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5C174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5C174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 xml:space="preserve">Petras </w:t>
            </w:r>
            <w:proofErr w:type="spellStart"/>
            <w:r>
              <w:rPr>
                <w:sz w:val="20"/>
                <w:szCs w:val="20"/>
              </w:rPr>
              <w:t>Pušinskas</w:t>
            </w:r>
            <w:proofErr w:type="spellEnd"/>
          </w:p>
        </w:tc>
      </w:tr>
      <w:tr w:rsidR="00D52EBA" w14:paraId="5C616250" w14:textId="77777777" w:rsidTr="005C174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DARBO GRUPĖS SUDARYMO</w:t>
            </w:r>
          </w:p>
        </w:tc>
      </w:tr>
      <w:tr w:rsidR="00D52EBA" w14:paraId="33862904" w14:textId="77777777" w:rsidTr="005C174A">
        <w:trPr>
          <w:cantSplit/>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5C174A">
        <w:trPr>
          <w:cantSplit/>
        </w:trPr>
        <w:tc>
          <w:tcPr>
            <w:tcW w:w="9720" w:type="dxa"/>
            <w:gridSpan w:val="2"/>
            <w:shd w:val="clear" w:color="auto" w:fill="auto"/>
          </w:tcPr>
          <w:p w14:paraId="49B57201" w14:textId="0675ACD4" w:rsidR="00D52EBA" w:rsidRDefault="00D52EBA" w:rsidP="000B1B82">
            <w:pPr>
              <w:jc w:val="center"/>
              <w:rPr>
                <w:color w:val="000000"/>
              </w:rPr>
            </w:pPr>
            <w:r>
              <w:t>2018 m. rugsėjo 19 d.</w:t>
            </w:r>
            <w:r w:rsidR="006345CD">
              <w:t xml:space="preserve"> </w:t>
            </w:r>
            <w:r>
              <w:rPr>
                <w:color w:val="000000"/>
              </w:rPr>
              <w:t xml:space="preserve">Nr. </w:t>
            </w:r>
            <w:r>
              <w:t>T10-198</w:t>
            </w:r>
            <w:r>
              <w:rPr>
                <w:color w:val="000000"/>
              </w:rPr>
              <w:t>/T9-</w:t>
            </w:r>
          </w:p>
        </w:tc>
      </w:tr>
      <w:tr w:rsidR="00D52EBA" w14:paraId="4190C6E8" w14:textId="77777777" w:rsidTr="005C174A">
        <w:trPr>
          <w:cantSplit/>
        </w:trPr>
        <w:tc>
          <w:tcPr>
            <w:tcW w:w="9720" w:type="dxa"/>
            <w:gridSpan w:val="2"/>
            <w:shd w:val="clear" w:color="auto" w:fill="auto"/>
          </w:tcPr>
          <w:p w14:paraId="447BD10B" w14:textId="77777777" w:rsidR="00D52EBA" w:rsidRDefault="00D52EBA" w:rsidP="000B1B82">
            <w:pPr>
              <w:jc w:val="center"/>
              <w:rPr>
                <w:color w:val="000000"/>
              </w:rPr>
            </w:pPr>
            <w:r>
              <w:rPr>
                <w:color w:val="000000"/>
              </w:rPr>
              <w:t>Skuodas</w:t>
            </w:r>
          </w:p>
          <w:p w14:paraId="3F4E7FFC" w14:textId="4B598623" w:rsidR="005C174A" w:rsidRDefault="005C174A" w:rsidP="000B1B82">
            <w:pPr>
              <w:jc w:val="center"/>
              <w:rPr>
                <w:color w:val="000000"/>
              </w:rPr>
            </w:pPr>
          </w:p>
        </w:tc>
      </w:tr>
    </w:tbl>
    <w:p w14:paraId="00E4B332" w14:textId="39094F3B" w:rsidR="005045C3" w:rsidRDefault="005045C3" w:rsidP="006345CD">
      <w:pPr>
        <w:ind w:firstLine="1247"/>
        <w:jc w:val="both"/>
      </w:pPr>
      <w:r>
        <w:t xml:space="preserve">Vadovaudamasi Lietuvos Respublikos vietos savivaldos įstatymo 16 straipsnio 2 dalies </w:t>
      </w:r>
      <w:r w:rsidR="00EA781F">
        <w:t>6</w:t>
      </w:r>
      <w:r>
        <w:t xml:space="preserve"> punktu, Skuodo rajono savivaldybės taryba n u s p r e n d ž i a:</w:t>
      </w:r>
    </w:p>
    <w:p w14:paraId="60BB259B" w14:textId="741C8DE4" w:rsidR="005045C3" w:rsidRDefault="00EA781F" w:rsidP="006345CD">
      <w:pPr>
        <w:ind w:firstLine="1247"/>
        <w:jc w:val="both"/>
      </w:pPr>
      <w:r>
        <w:t>Sudaryti darbo grupę Skuodo rajono mokyklų reorganizavimo analizei atlikti:</w:t>
      </w:r>
    </w:p>
    <w:p w14:paraId="067C68AE" w14:textId="09D29A08" w:rsidR="00EA781F" w:rsidRDefault="00EA781F" w:rsidP="006345CD">
      <w:pPr>
        <w:ind w:firstLine="1247"/>
        <w:jc w:val="both"/>
      </w:pPr>
      <w:r>
        <w:t xml:space="preserve">Darbo grupės pirmininkas – </w:t>
      </w:r>
      <w:r w:rsidR="00216247">
        <w:t>Kazys Viršilas, Skuodo rajono savivaldybės administracijos direktorius.</w:t>
      </w:r>
    </w:p>
    <w:p w14:paraId="4D3DC17B" w14:textId="6BFF113C" w:rsidR="00EA781F" w:rsidRDefault="00EA781F" w:rsidP="006345CD">
      <w:pPr>
        <w:ind w:firstLine="1247"/>
        <w:jc w:val="both"/>
      </w:pPr>
      <w:r>
        <w:t>Darbo grupės nariai:</w:t>
      </w:r>
    </w:p>
    <w:p w14:paraId="33451E56" w14:textId="0CE410FD" w:rsidR="00C02E4B" w:rsidRDefault="00C02E4B" w:rsidP="006345CD">
      <w:pPr>
        <w:ind w:firstLine="1247"/>
        <w:jc w:val="both"/>
      </w:pPr>
      <w:r>
        <w:t>Ona Malūkienė – Skuodo rajono savivaldybės administracijos vyriausioji specialistė.</w:t>
      </w:r>
    </w:p>
    <w:p w14:paraId="246C763B" w14:textId="50CA20E5" w:rsidR="00216247" w:rsidRDefault="00216247" w:rsidP="006345CD">
      <w:pPr>
        <w:ind w:left="1247"/>
        <w:jc w:val="both"/>
      </w:pPr>
      <w:r>
        <w:t xml:space="preserve">Aldona </w:t>
      </w:r>
      <w:proofErr w:type="spellStart"/>
      <w:r>
        <w:t>Jasienė</w:t>
      </w:r>
      <w:proofErr w:type="spellEnd"/>
      <w:r>
        <w:t xml:space="preserve"> – Skuodo rajono savivaldybės administracijos </w:t>
      </w:r>
      <w:r w:rsidR="006345CD">
        <w:t>Š</w:t>
      </w:r>
      <w:r>
        <w:t>vietimo skyriaus vedėja.</w:t>
      </w:r>
      <w:r w:rsidRPr="00216247">
        <w:t xml:space="preserve"> </w:t>
      </w:r>
      <w:r>
        <w:t>Virginijus Pajarskas – Skuodo rajono savivaldybės tarybos narys.</w:t>
      </w:r>
    </w:p>
    <w:p w14:paraId="4CEADBF1" w14:textId="755CD6B7" w:rsidR="00EA781F" w:rsidRDefault="00EA781F" w:rsidP="006345CD">
      <w:pPr>
        <w:ind w:firstLine="1247"/>
        <w:jc w:val="both"/>
      </w:pPr>
      <w:r>
        <w:t>Virginijus Jokšas – Skuodo Bartuvos progimnazijos direktorius</w:t>
      </w:r>
      <w:r w:rsidR="006345CD">
        <w:t>.</w:t>
      </w:r>
    </w:p>
    <w:p w14:paraId="4239F5B8" w14:textId="05A62F68" w:rsidR="00EA781F" w:rsidRDefault="00EA781F" w:rsidP="006345CD">
      <w:pPr>
        <w:ind w:firstLine="1247"/>
        <w:jc w:val="both"/>
      </w:pPr>
      <w:r>
        <w:t xml:space="preserve">Laura </w:t>
      </w:r>
      <w:proofErr w:type="spellStart"/>
      <w:r>
        <w:t>Šamonskytė</w:t>
      </w:r>
      <w:proofErr w:type="spellEnd"/>
      <w:r w:rsidR="006345CD">
        <w:t>-</w:t>
      </w:r>
      <w:r w:rsidR="00C02E4B">
        <w:t>Stanienė – Skuodo Bartuvos progimnazijos tarybos pirmininkė (asmeniui sutikus).</w:t>
      </w:r>
    </w:p>
    <w:p w14:paraId="7355B2E3" w14:textId="6B73EA60" w:rsidR="00EA781F" w:rsidRDefault="00EA781F" w:rsidP="006345CD">
      <w:pPr>
        <w:ind w:firstLine="1247"/>
        <w:jc w:val="both"/>
      </w:pPr>
      <w:r>
        <w:t xml:space="preserve">Gražina </w:t>
      </w:r>
      <w:proofErr w:type="spellStart"/>
      <w:r>
        <w:t>Skarienė</w:t>
      </w:r>
      <w:proofErr w:type="spellEnd"/>
      <w:r>
        <w:t xml:space="preserve"> – Skuodo Pra</w:t>
      </w:r>
      <w:r w:rsidR="006345CD">
        <w:t>n</w:t>
      </w:r>
      <w:r>
        <w:t>ciškaus Žadeikio gimnazijos direktorė.</w:t>
      </w:r>
    </w:p>
    <w:p w14:paraId="163CF939" w14:textId="58F348E7" w:rsidR="00C02E4B" w:rsidRDefault="00C02E4B" w:rsidP="006345CD">
      <w:pPr>
        <w:ind w:firstLine="1247"/>
        <w:jc w:val="both"/>
      </w:pPr>
      <w:r>
        <w:t xml:space="preserve">Ineta </w:t>
      </w:r>
      <w:proofErr w:type="spellStart"/>
      <w:r>
        <w:t>Kumpienė</w:t>
      </w:r>
      <w:proofErr w:type="spellEnd"/>
      <w:r>
        <w:t xml:space="preserve"> – Skuodo Pra</w:t>
      </w:r>
      <w:r w:rsidR="006345CD">
        <w:t>n</w:t>
      </w:r>
      <w:r>
        <w:t>ciškaus Žadeikio gimnazijos tarybos pirmininkė (asmeniui sutikus).</w:t>
      </w:r>
    </w:p>
    <w:p w14:paraId="6093468B" w14:textId="270DACB3" w:rsidR="00EA781F" w:rsidRDefault="00EA781F">
      <w:pPr>
        <w:ind w:firstLine="1247"/>
        <w:jc w:val="both"/>
      </w:pPr>
      <w:r w:rsidRPr="00EA781F">
        <w:t xml:space="preserve">Egida </w:t>
      </w:r>
      <w:proofErr w:type="spellStart"/>
      <w:r w:rsidRPr="00EA781F">
        <w:t>Skurdauskienė</w:t>
      </w:r>
      <w:proofErr w:type="spellEnd"/>
      <w:r w:rsidRPr="00EA781F">
        <w:t xml:space="preserve"> – </w:t>
      </w:r>
      <w:hyperlink r:id="rId6" w:history="1">
        <w:r w:rsidRPr="00EA781F">
          <w:rPr>
            <w:color w:val="auto"/>
          </w:rPr>
          <w:t>Skuodo kaimo verslų, amatų ir paslaugų mokykl</w:t>
        </w:r>
        <w:r w:rsidRPr="00EA781F">
          <w:t>os</w:t>
        </w:r>
      </w:hyperlink>
      <w:r>
        <w:rPr>
          <w:b/>
        </w:rPr>
        <w:t xml:space="preserve"> </w:t>
      </w:r>
      <w:r>
        <w:t>direktoriaus pavaduotoja ugdymui, atliekant</w:t>
      </w:r>
      <w:r w:rsidR="006345CD">
        <w:t>i</w:t>
      </w:r>
      <w:r>
        <w:t xml:space="preserve"> direktoriaus funkcijas.</w:t>
      </w:r>
    </w:p>
    <w:p w14:paraId="64C767CE" w14:textId="5375653F" w:rsidR="00EA781F" w:rsidRPr="00C02E4B" w:rsidRDefault="00C02E4B">
      <w:pPr>
        <w:pStyle w:val="Antrat3"/>
        <w:spacing w:before="0" w:beforeAutospacing="0" w:after="0" w:afterAutospacing="0"/>
        <w:ind w:firstLine="1247"/>
        <w:rPr>
          <w:b w:val="0"/>
          <w:sz w:val="24"/>
          <w:szCs w:val="24"/>
        </w:rPr>
      </w:pPr>
      <w:r>
        <w:rPr>
          <w:b w:val="0"/>
          <w:sz w:val="24"/>
          <w:szCs w:val="24"/>
        </w:rPr>
        <w:t xml:space="preserve">Vilija </w:t>
      </w:r>
      <w:proofErr w:type="spellStart"/>
      <w:r>
        <w:rPr>
          <w:b w:val="0"/>
          <w:sz w:val="24"/>
          <w:szCs w:val="24"/>
        </w:rPr>
        <w:t>Vaserytė</w:t>
      </w:r>
      <w:r w:rsidR="006345CD">
        <w:rPr>
          <w:b w:val="0"/>
          <w:sz w:val="24"/>
          <w:szCs w:val="24"/>
        </w:rPr>
        <w:t>-</w:t>
      </w:r>
      <w:r>
        <w:rPr>
          <w:b w:val="0"/>
          <w:sz w:val="24"/>
          <w:szCs w:val="24"/>
        </w:rPr>
        <w:t>Vyšniauskienė</w:t>
      </w:r>
      <w:proofErr w:type="spellEnd"/>
      <w:r>
        <w:rPr>
          <w:b w:val="0"/>
          <w:sz w:val="24"/>
          <w:szCs w:val="24"/>
        </w:rPr>
        <w:t xml:space="preserve"> – </w:t>
      </w:r>
      <w:hyperlink r:id="rId7" w:history="1">
        <w:r w:rsidRPr="00C02E4B">
          <w:rPr>
            <w:b w:val="0"/>
            <w:sz w:val="24"/>
            <w:szCs w:val="24"/>
          </w:rPr>
          <w:t>Skuodo kaimo verslų, amatų ir paslaugų mokyklos</w:t>
        </w:r>
      </w:hyperlink>
      <w:r w:rsidRPr="00C02E4B">
        <w:rPr>
          <w:b w:val="0"/>
          <w:sz w:val="24"/>
          <w:szCs w:val="24"/>
        </w:rPr>
        <w:t xml:space="preserve"> tarybos pirmininkė (asmeniui sutikus).</w:t>
      </w:r>
    </w:p>
    <w:p w14:paraId="069E9E1B" w14:textId="77777777" w:rsidR="005045C3" w:rsidRDefault="005045C3" w:rsidP="00B95255">
      <w:pPr>
        <w:ind w:right="-1"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5D0F7527" w:rsidR="00D52EBA" w:rsidRDefault="00D52EBA" w:rsidP="00D52EBA">
      <w:pPr>
        <w:jc w:val="both"/>
      </w:pPr>
    </w:p>
    <w:p w14:paraId="350E310F" w14:textId="7C7CE8C2" w:rsidR="005C174A" w:rsidRDefault="005C174A" w:rsidP="00D52EBA">
      <w:pPr>
        <w:jc w:val="both"/>
      </w:pPr>
    </w:p>
    <w:p w14:paraId="5EFA5249" w14:textId="4433A571" w:rsidR="005C174A" w:rsidRDefault="005C174A" w:rsidP="00D52EBA">
      <w:pPr>
        <w:jc w:val="both"/>
      </w:pPr>
    </w:p>
    <w:p w14:paraId="0C5EC19C" w14:textId="77777777" w:rsidR="005C174A" w:rsidRDefault="005C174A" w:rsidP="00D52EBA">
      <w:pPr>
        <w:jc w:val="both"/>
      </w:pPr>
      <w:bookmarkStart w:id="0" w:name="_GoBack"/>
      <w:bookmarkEnd w:id="0"/>
    </w:p>
    <w:p w14:paraId="54A2E84B" w14:textId="77777777" w:rsidR="006345CD" w:rsidRDefault="006345CD" w:rsidP="00D52EBA">
      <w:pPr>
        <w:jc w:val="both"/>
      </w:pPr>
    </w:p>
    <w:p w14:paraId="7F9386D0" w14:textId="1A59C431" w:rsidR="005045C3" w:rsidRPr="00D52EBA" w:rsidRDefault="006345CD" w:rsidP="005045C3">
      <w:pPr>
        <w:rPr>
          <w:lang w:eastAsia="de-DE"/>
        </w:rPr>
      </w:pPr>
      <w:r>
        <w:t xml:space="preserve">Lijana </w:t>
      </w:r>
      <w:proofErr w:type="spellStart"/>
      <w:r>
        <w:t>Beinoraitė</w:t>
      </w:r>
      <w:proofErr w:type="spellEnd"/>
      <w:r>
        <w:t>, (8 440)  45 555</w:t>
      </w:r>
    </w:p>
    <w:sectPr w:rsidR="005045C3" w:rsidRPr="00D52EBA" w:rsidSect="00435F45">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2514A" w14:textId="77777777" w:rsidR="00752ABB" w:rsidRDefault="00752ABB">
      <w:r>
        <w:separator/>
      </w:r>
    </w:p>
  </w:endnote>
  <w:endnote w:type="continuationSeparator" w:id="0">
    <w:p w14:paraId="77476CC3" w14:textId="77777777" w:rsidR="00752ABB" w:rsidRDefault="007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EA8E" w14:textId="77777777" w:rsidR="00752ABB" w:rsidRDefault="00752ABB">
      <w:r>
        <w:separator/>
      </w:r>
    </w:p>
  </w:footnote>
  <w:footnote w:type="continuationSeparator" w:id="0">
    <w:p w14:paraId="45B19917" w14:textId="77777777" w:rsidR="00752ABB" w:rsidRDefault="0075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D46E9"/>
    <w:rsid w:val="001F5E2D"/>
    <w:rsid w:val="00216247"/>
    <w:rsid w:val="00435F45"/>
    <w:rsid w:val="004B74A6"/>
    <w:rsid w:val="005045C3"/>
    <w:rsid w:val="005A1C80"/>
    <w:rsid w:val="005C174A"/>
    <w:rsid w:val="006345CD"/>
    <w:rsid w:val="00752ABB"/>
    <w:rsid w:val="007F0279"/>
    <w:rsid w:val="00833CFB"/>
    <w:rsid w:val="009D39F9"/>
    <w:rsid w:val="00A52F9C"/>
    <w:rsid w:val="00B95255"/>
    <w:rsid w:val="00BB3331"/>
    <w:rsid w:val="00BB71CF"/>
    <w:rsid w:val="00C02E4B"/>
    <w:rsid w:val="00D52EBA"/>
    <w:rsid w:val="00EA781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3">
    <w:name w:val="heading 3"/>
    <w:basedOn w:val="prastasis"/>
    <w:link w:val="Antrat3Diagrama"/>
    <w:uiPriority w:val="9"/>
    <w:qFormat/>
    <w:rsid w:val="00EA781F"/>
    <w:pPr>
      <w:spacing w:before="100" w:beforeAutospacing="1" w:after="100" w:afterAutospacing="1"/>
      <w:outlineLvl w:val="2"/>
    </w:pPr>
    <w:rPr>
      <w:b/>
      <w:bCs/>
      <w:color w:val="auto"/>
      <w:sz w:val="27"/>
      <w:szCs w:val="27"/>
      <w:lang w:eastAsia="lt-LT"/>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Antrat3Diagrama">
    <w:name w:val="Antraštė 3 Diagrama"/>
    <w:basedOn w:val="Numatytasispastraiposriftas"/>
    <w:link w:val="Antrat3"/>
    <w:uiPriority w:val="9"/>
    <w:rsid w:val="00EA781F"/>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EA781F"/>
    <w:rPr>
      <w:color w:val="0000FF"/>
      <w:u w:val="single"/>
    </w:rPr>
  </w:style>
  <w:style w:type="paragraph" w:styleId="Debesliotekstas">
    <w:name w:val="Balloon Text"/>
    <w:basedOn w:val="prastasis"/>
    <w:link w:val="DebesliotekstasDiagrama"/>
    <w:uiPriority w:val="99"/>
    <w:semiHidden/>
    <w:unhideWhenUsed/>
    <w:rsid w:val="006345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45C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8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url?sa=t&amp;rct=j&amp;q=&amp;esrc=s&amp;source=web&amp;cd=1&amp;cad=rja&amp;uact=8&amp;ved=2ahUKEwjvzYLg0cHdAhWC8YMKHeE5AxYQFjAAegQIBxAB&amp;url=http%3A%2F%2Fwww.profesinis.lt%2F&amp;usg=AOvVaw1RAlpLN48_tAuCYx8UEx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1&amp;cad=rja&amp;uact=8&amp;ved=2ahUKEwjvzYLg0cHdAhWC8YMKHeE5AxYQFjAAegQIBxAB&amp;url=http%3A%2F%2Fwww.profesinis.lt%2F&amp;usg=AOvVaw1RAlpLN48_tAuCYx8UEx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2018-09-19T11:13:00Z</dcterms:created>
  <dcterms:modified xsi:type="dcterms:W3CDTF">2018-09-19T11:14:00Z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