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5C" w:rsidRDefault="009D325C" w:rsidP="009D325C">
      <w:pPr>
        <w:pStyle w:val="Pavadinimas"/>
        <w:rPr>
          <w:sz w:val="28"/>
          <w:szCs w:val="28"/>
        </w:rPr>
      </w:pPr>
    </w:p>
    <w:p w:rsidR="009D325C" w:rsidRDefault="009D325C" w:rsidP="009D325C">
      <w:pPr>
        <w:pStyle w:val="Pavadinimas"/>
        <w:rPr>
          <w:sz w:val="28"/>
          <w:szCs w:val="28"/>
        </w:rPr>
      </w:pPr>
    </w:p>
    <w:p w:rsidR="009D325C" w:rsidRPr="00075ACD" w:rsidRDefault="009D325C" w:rsidP="009D325C">
      <w:pPr>
        <w:pStyle w:val="Pavadinimas"/>
        <w:rPr>
          <w:sz w:val="28"/>
          <w:szCs w:val="28"/>
        </w:rPr>
      </w:pPr>
      <w:r w:rsidRPr="00075ACD">
        <w:rPr>
          <w:sz w:val="28"/>
          <w:szCs w:val="28"/>
        </w:rPr>
        <w:t>SKUODO  RAJONO SAVIVALDYBĖS TARYBA</w:t>
      </w:r>
    </w:p>
    <w:p w:rsidR="009D325C" w:rsidRPr="00B15B61" w:rsidRDefault="009D325C" w:rsidP="009D325C">
      <w:pPr>
        <w:jc w:val="center"/>
        <w:rPr>
          <w:sz w:val="16"/>
          <w:szCs w:val="16"/>
        </w:rPr>
      </w:pPr>
    </w:p>
    <w:p w:rsidR="009D325C" w:rsidRPr="003972DE" w:rsidRDefault="009D325C" w:rsidP="009D325C">
      <w:pPr>
        <w:pStyle w:val="Paantrat"/>
        <w:tabs>
          <w:tab w:val="center" w:pos="4819"/>
          <w:tab w:val="right" w:pos="9638"/>
        </w:tabs>
        <w:jc w:val="left"/>
        <w:rPr>
          <w:b w:val="0"/>
          <w:bCs w:val="0"/>
        </w:rPr>
      </w:pPr>
      <w:r>
        <w:tab/>
      </w:r>
      <w:r w:rsidRPr="00641EAD">
        <w:rPr>
          <w:noProof/>
          <w:lang w:val="en-US"/>
        </w:rPr>
        <mc:AlternateContent>
          <mc:Choice Requires="wps">
            <w:drawing>
              <wp:anchor distT="0" distB="0" distL="114300" distR="114300" simplePos="0" relativeHeight="251659264" behindDoc="0" locked="0" layoutInCell="1" allowOverlap="1" wp14:anchorId="3D7C4733" wp14:editId="63C43E80">
                <wp:simplePos x="0" y="0"/>
                <wp:positionH relativeFrom="column">
                  <wp:posOffset>4852035</wp:posOffset>
                </wp:positionH>
                <wp:positionV relativeFrom="paragraph">
                  <wp:posOffset>133350</wp:posOffset>
                </wp:positionV>
                <wp:extent cx="1565275" cy="12541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254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D325C" w:rsidRPr="00075ACD" w:rsidRDefault="009D325C" w:rsidP="009D325C">
                            <w:pPr>
                              <w:rPr>
                                <w:sz w:val="20"/>
                                <w:szCs w:val="20"/>
                              </w:rPr>
                            </w:pPr>
                            <w:r w:rsidRPr="00075ACD">
                              <w:rPr>
                                <w:sz w:val="20"/>
                                <w:szCs w:val="20"/>
                              </w:rPr>
                              <w:t>Spausdinti _____ vnt.</w:t>
                            </w:r>
                          </w:p>
                          <w:p w:rsidR="009D325C" w:rsidRPr="00075ACD" w:rsidRDefault="009D325C" w:rsidP="009D325C">
                            <w:pPr>
                              <w:rPr>
                                <w:sz w:val="20"/>
                                <w:szCs w:val="20"/>
                              </w:rPr>
                            </w:pPr>
                          </w:p>
                          <w:p w:rsidR="009D325C" w:rsidRPr="00075ACD" w:rsidRDefault="009D325C" w:rsidP="009D325C">
                            <w:pPr>
                              <w:rPr>
                                <w:sz w:val="20"/>
                                <w:szCs w:val="20"/>
                              </w:rPr>
                            </w:pPr>
                            <w:r w:rsidRPr="00075ACD">
                              <w:rPr>
                                <w:sz w:val="20"/>
                                <w:szCs w:val="20"/>
                              </w:rPr>
                              <w:t>Dauginti    _____vnt.</w:t>
                            </w:r>
                          </w:p>
                          <w:p w:rsidR="009D325C" w:rsidRPr="00075ACD" w:rsidRDefault="009D325C" w:rsidP="009D325C">
                            <w:pPr>
                              <w:rPr>
                                <w:sz w:val="20"/>
                                <w:szCs w:val="20"/>
                              </w:rPr>
                            </w:pPr>
                          </w:p>
                          <w:p w:rsidR="009D325C" w:rsidRPr="00075ACD" w:rsidRDefault="009D325C" w:rsidP="009D325C">
                            <w:pPr>
                              <w:rPr>
                                <w:sz w:val="20"/>
                                <w:szCs w:val="20"/>
                              </w:rPr>
                            </w:pPr>
                            <w:r w:rsidRPr="00075ACD">
                              <w:rPr>
                                <w:sz w:val="20"/>
                                <w:szCs w:val="20"/>
                              </w:rPr>
                              <w:t>Tarybos nariai balsavo:</w:t>
                            </w:r>
                          </w:p>
                          <w:p w:rsidR="009D325C" w:rsidRPr="00075ACD" w:rsidRDefault="009D325C" w:rsidP="009D325C">
                            <w:pPr>
                              <w:rPr>
                                <w:sz w:val="20"/>
                                <w:szCs w:val="20"/>
                              </w:rPr>
                            </w:pPr>
                            <w:r w:rsidRPr="00075ACD">
                              <w:rPr>
                                <w:sz w:val="20"/>
                                <w:szCs w:val="20"/>
                              </w:rPr>
                              <w:t>Už _____________ .</w:t>
                            </w:r>
                          </w:p>
                          <w:p w:rsidR="009D325C" w:rsidRPr="00075ACD" w:rsidRDefault="009D325C" w:rsidP="009D325C">
                            <w:pPr>
                              <w:rPr>
                                <w:sz w:val="20"/>
                                <w:szCs w:val="20"/>
                              </w:rPr>
                            </w:pPr>
                            <w:r w:rsidRPr="00075ACD">
                              <w:rPr>
                                <w:sz w:val="20"/>
                                <w:szCs w:val="20"/>
                              </w:rPr>
                              <w:t>Prieš ___________ .</w:t>
                            </w:r>
                          </w:p>
                          <w:p w:rsidR="009D325C" w:rsidRPr="00075ACD" w:rsidRDefault="009D325C" w:rsidP="009D325C">
                            <w:pPr>
                              <w:rPr>
                                <w:sz w:val="20"/>
                                <w:szCs w:val="20"/>
                              </w:rPr>
                            </w:pPr>
                            <w:r w:rsidRPr="00075ACD">
                              <w:rPr>
                                <w:sz w:val="20"/>
                                <w:szCs w:val="20"/>
                              </w:rPr>
                              <w:t>Susilaikė 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C4733" id="_x0000_t202" coordsize="21600,21600" o:spt="202" path="m,l,21600r21600,l21600,xe">
                <v:stroke joinstyle="miter"/>
                <v:path gradientshapeok="t" o:connecttype="rect"/>
              </v:shapetype>
              <v:shape id="Text Box 2" o:spid="_x0000_s1026" type="#_x0000_t202" style="position:absolute;margin-left:382.05pt;margin-top:10.5pt;width:123.2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" filled="f" stroked="f">
                <v:textbox>
                  <w:txbxContent>
                    <w:p w:rsidR="009D325C" w:rsidRPr="00075ACD" w:rsidRDefault="009D325C" w:rsidP="009D325C">
                      <w:pPr>
                        <w:rPr>
                          <w:sz w:val="20"/>
                          <w:szCs w:val="20"/>
                        </w:rPr>
                      </w:pPr>
                      <w:r w:rsidRPr="00075ACD">
                        <w:rPr>
                          <w:sz w:val="20"/>
                          <w:szCs w:val="20"/>
                        </w:rPr>
                        <w:t>Spausdinti _____ vnt.</w:t>
                      </w:r>
                    </w:p>
                    <w:p w:rsidR="009D325C" w:rsidRPr="00075ACD" w:rsidRDefault="009D325C" w:rsidP="009D325C">
                      <w:pPr>
                        <w:rPr>
                          <w:sz w:val="20"/>
                          <w:szCs w:val="20"/>
                        </w:rPr>
                      </w:pPr>
                    </w:p>
                    <w:p w:rsidR="009D325C" w:rsidRPr="00075ACD" w:rsidRDefault="009D325C" w:rsidP="009D325C">
                      <w:pPr>
                        <w:rPr>
                          <w:sz w:val="20"/>
                          <w:szCs w:val="20"/>
                        </w:rPr>
                      </w:pPr>
                      <w:r w:rsidRPr="00075ACD">
                        <w:rPr>
                          <w:sz w:val="20"/>
                          <w:szCs w:val="20"/>
                        </w:rPr>
                        <w:t>Dauginti    _____vnt.</w:t>
                      </w:r>
                    </w:p>
                    <w:p w:rsidR="009D325C" w:rsidRPr="00075ACD" w:rsidRDefault="009D325C" w:rsidP="009D325C">
                      <w:pPr>
                        <w:rPr>
                          <w:sz w:val="20"/>
                          <w:szCs w:val="20"/>
                        </w:rPr>
                      </w:pPr>
                    </w:p>
                    <w:p w:rsidR="009D325C" w:rsidRPr="00075ACD" w:rsidRDefault="009D325C" w:rsidP="009D325C">
                      <w:pPr>
                        <w:rPr>
                          <w:sz w:val="20"/>
                          <w:szCs w:val="20"/>
                        </w:rPr>
                      </w:pPr>
                      <w:r w:rsidRPr="00075ACD">
                        <w:rPr>
                          <w:sz w:val="20"/>
                          <w:szCs w:val="20"/>
                        </w:rPr>
                        <w:t>Tarybos nariai balsavo:</w:t>
                      </w:r>
                    </w:p>
                    <w:p w:rsidR="009D325C" w:rsidRPr="00075ACD" w:rsidRDefault="009D325C" w:rsidP="009D325C">
                      <w:pPr>
                        <w:rPr>
                          <w:sz w:val="20"/>
                          <w:szCs w:val="20"/>
                        </w:rPr>
                      </w:pPr>
                      <w:r w:rsidRPr="00075ACD">
                        <w:rPr>
                          <w:sz w:val="20"/>
                          <w:szCs w:val="20"/>
                        </w:rPr>
                        <w:t>Už _____________ .</w:t>
                      </w:r>
                    </w:p>
                    <w:p w:rsidR="009D325C" w:rsidRPr="00075ACD" w:rsidRDefault="009D325C" w:rsidP="009D325C">
                      <w:pPr>
                        <w:rPr>
                          <w:sz w:val="20"/>
                          <w:szCs w:val="20"/>
                        </w:rPr>
                      </w:pPr>
                      <w:r w:rsidRPr="00075ACD">
                        <w:rPr>
                          <w:sz w:val="20"/>
                          <w:szCs w:val="20"/>
                        </w:rPr>
                        <w:t>Prieš ___________ .</w:t>
                      </w:r>
                    </w:p>
                    <w:p w:rsidR="009D325C" w:rsidRPr="00075ACD" w:rsidRDefault="009D325C" w:rsidP="009D325C">
                      <w:pPr>
                        <w:rPr>
                          <w:sz w:val="20"/>
                          <w:szCs w:val="20"/>
                        </w:rPr>
                      </w:pPr>
                      <w:r w:rsidRPr="00075ACD">
                        <w:rPr>
                          <w:sz w:val="20"/>
                          <w:szCs w:val="20"/>
                        </w:rPr>
                        <w:t>Susilaikė ________ .</w:t>
                      </w:r>
                    </w:p>
                  </w:txbxContent>
                </v:textbox>
              </v:shape>
            </w:pict>
          </mc:Fallback>
        </mc:AlternateContent>
      </w:r>
      <w:r w:rsidRPr="003972DE">
        <w:t>SPRENDIMO PROJEKTO AIŠKINAMASIS RAŠTAS</w:t>
      </w:r>
      <w:r>
        <w:tab/>
      </w:r>
    </w:p>
    <w:p w:rsidR="009D325C" w:rsidRDefault="009D325C" w:rsidP="009D325C">
      <w:pPr>
        <w:jc w:val="center"/>
        <w:rPr>
          <w:sz w:val="20"/>
        </w:rPr>
      </w:pPr>
    </w:p>
    <w:tbl>
      <w:tblPr>
        <w:tblW w:w="0" w:type="auto"/>
        <w:tblInd w:w="1791" w:type="dxa"/>
        <w:tblLook w:val="01E0" w:firstRow="1" w:lastRow="1" w:firstColumn="1" w:lastColumn="1" w:noHBand="0" w:noVBand="0"/>
      </w:tblPr>
      <w:tblGrid>
        <w:gridCol w:w="2992"/>
        <w:gridCol w:w="2618"/>
      </w:tblGrid>
      <w:tr w:rsidR="009D325C" w:rsidTr="00646CD7">
        <w:tc>
          <w:tcPr>
            <w:tcW w:w="2992" w:type="dxa"/>
            <w:shd w:val="clear" w:color="auto" w:fill="auto"/>
          </w:tcPr>
          <w:p w:rsidR="009D325C" w:rsidRPr="00075ACD" w:rsidRDefault="009D325C" w:rsidP="00646CD7">
            <w:pPr>
              <w:jc w:val="right"/>
            </w:pPr>
            <w:r w:rsidRPr="00B623BF">
              <w:t>2018 m. gegužės 14 d.</w:t>
            </w:r>
          </w:p>
        </w:tc>
        <w:tc>
          <w:tcPr>
            <w:tcW w:w="2618" w:type="dxa"/>
            <w:shd w:val="clear" w:color="auto" w:fill="auto"/>
          </w:tcPr>
          <w:p w:rsidR="009D325C" w:rsidRPr="00075ACD" w:rsidRDefault="009D325C" w:rsidP="00646CD7">
            <w:r w:rsidRPr="00075ACD">
              <w:t xml:space="preserve">Nr. </w:t>
            </w:r>
            <w:r w:rsidRPr="00B623BF">
              <w:t>T10-129</w:t>
            </w:r>
            <w:r w:rsidR="00362758">
              <w:t>/</w:t>
            </w:r>
            <w:r w:rsidRPr="00075ACD">
              <w:t>T9-</w:t>
            </w:r>
          </w:p>
        </w:tc>
      </w:tr>
    </w:tbl>
    <w:p w:rsidR="009D325C" w:rsidRDefault="009D325C" w:rsidP="009D325C">
      <w:pPr>
        <w:ind w:left="2160"/>
        <w:rPr>
          <w:sz w:val="20"/>
        </w:rPr>
      </w:pPr>
      <w:r>
        <w:rPr>
          <w:sz w:val="20"/>
        </w:rPr>
        <w:tab/>
        <w:t xml:space="preserve">          .</w:t>
      </w:r>
    </w:p>
    <w:p w:rsidR="009D325C" w:rsidRPr="00075ACD" w:rsidRDefault="009D325C" w:rsidP="009D325C">
      <w:pPr>
        <w:ind w:left="3600" w:firstLine="720"/>
      </w:pPr>
      <w:r w:rsidRPr="00075ACD">
        <w:t>Skuodas</w:t>
      </w:r>
    </w:p>
    <w:p w:rsidR="009D325C" w:rsidRDefault="009D325C" w:rsidP="009D325C">
      <w:pPr>
        <w:jc w:val="both"/>
        <w:rPr>
          <w:sz w:val="22"/>
        </w:rPr>
      </w:pPr>
      <w:r>
        <w:rPr>
          <w:sz w:val="22"/>
        </w:rPr>
        <w:tab/>
      </w:r>
    </w:p>
    <w:p w:rsidR="009D325C" w:rsidRDefault="009D325C" w:rsidP="009D325C">
      <w:pPr>
        <w:jc w:val="both"/>
        <w:rPr>
          <w:sz w:val="10"/>
        </w:rPr>
      </w:pPr>
      <w:r>
        <w:rPr>
          <w:sz w:val="22"/>
        </w:rPr>
        <w:t xml:space="preserve"> </w:t>
      </w:r>
    </w:p>
    <w:p w:rsidR="009D325C" w:rsidRDefault="009D325C" w:rsidP="009D325C">
      <w:pPr>
        <w:ind w:firstLine="720"/>
      </w:pPr>
    </w:p>
    <w:p w:rsidR="009D325C" w:rsidRDefault="009D325C" w:rsidP="009D325C">
      <w:pPr>
        <w:ind w:firstLine="720"/>
      </w:pPr>
    </w:p>
    <w:p w:rsidR="009D325C" w:rsidRPr="003844AD" w:rsidRDefault="009D325C" w:rsidP="00B15B61">
      <w:pPr>
        <w:ind w:firstLine="720"/>
        <w:jc w:val="both"/>
      </w:pPr>
      <w:r w:rsidRPr="003844AD">
        <w:t>Sprendimo projekto pavadinimas</w:t>
      </w:r>
      <w:r>
        <w:t xml:space="preserve"> </w:t>
      </w:r>
      <w:r w:rsidRPr="00B623BF">
        <w:rPr>
          <w:b/>
        </w:rPr>
        <w:t xml:space="preserve">DĖL </w:t>
      </w:r>
      <w:r w:rsidR="00CE2AC9">
        <w:rPr>
          <w:b/>
        </w:rPr>
        <w:t>FIKSUOTŲ PAJAMŲ MOKESČIO DYDŽIŲ, TAIKOMŲ ĮSIGYJANT VERSLO LIUDIJIMUS</w:t>
      </w:r>
      <w:r w:rsidR="00AD1F0F">
        <w:rPr>
          <w:b/>
        </w:rPr>
        <w:t xml:space="preserve"> 201</w:t>
      </w:r>
      <w:r w:rsidR="00FE2163">
        <w:rPr>
          <w:b/>
        </w:rPr>
        <w:t>9</w:t>
      </w:r>
      <w:r w:rsidR="00AD1F0F">
        <w:rPr>
          <w:b/>
        </w:rPr>
        <w:t xml:space="preserve"> MET</w:t>
      </w:r>
      <w:r w:rsidR="00CE2AC9">
        <w:rPr>
          <w:b/>
        </w:rPr>
        <w:t>AIS VYKDOMAI VEIKLAI, PATVIRTINIMO</w:t>
      </w:r>
    </w:p>
    <w:p w:rsidR="009D325C" w:rsidRPr="00B15B61" w:rsidRDefault="009D325C" w:rsidP="00B15B61">
      <w:pPr>
        <w:ind w:firstLine="1296"/>
        <w:jc w:val="both"/>
        <w:rPr>
          <w:sz w:val="22"/>
          <w:szCs w:val="22"/>
        </w:rPr>
      </w:pPr>
      <w:r w:rsidRPr="00B15B61">
        <w:rPr>
          <w:sz w:val="22"/>
          <w:szCs w:val="22"/>
        </w:rPr>
        <w:t>Pranešėja</w:t>
      </w:r>
      <w:r w:rsidR="00766ECF" w:rsidRPr="00B15B61">
        <w:rPr>
          <w:sz w:val="22"/>
          <w:szCs w:val="22"/>
        </w:rPr>
        <w:t xml:space="preserve"> Nijolė Mackevičienė</w:t>
      </w:r>
      <w:r w:rsidRPr="00B15B61">
        <w:rPr>
          <w:sz w:val="22"/>
          <w:szCs w:val="22"/>
        </w:rPr>
        <w:t xml:space="preserve"> </w:t>
      </w:r>
    </w:p>
    <w:p w:rsidR="009D325C" w:rsidRPr="00B15B61" w:rsidRDefault="009D325C" w:rsidP="009D325C">
      <w:pPr>
        <w:ind w:firstLine="720"/>
        <w:jc w:val="both"/>
        <w:rPr>
          <w:sz w:val="22"/>
          <w:szCs w:val="22"/>
        </w:rPr>
      </w:pPr>
      <w:r w:rsidRPr="00B15B61">
        <w:rPr>
          <w:sz w:val="22"/>
          <w:szCs w:val="22"/>
        </w:rPr>
        <w:t xml:space="preserve">       </w:t>
      </w:r>
      <w:r w:rsidR="00B15B61" w:rsidRPr="00B15B61">
        <w:rPr>
          <w:sz w:val="22"/>
          <w:szCs w:val="22"/>
        </w:rPr>
        <w:tab/>
      </w:r>
      <w:r w:rsidRPr="00B15B61">
        <w:rPr>
          <w:sz w:val="22"/>
          <w:szCs w:val="22"/>
        </w:rPr>
        <w:t>1. Rengiamo projekto rengimo tikslas, esama padėtis šiuo klausimu, galimos neigiamos pasekmės priėmus sprendimą ir kokių priemonių reik</w:t>
      </w:r>
      <w:r w:rsidR="00362758" w:rsidRPr="00B15B61">
        <w:rPr>
          <w:sz w:val="22"/>
          <w:szCs w:val="22"/>
        </w:rPr>
        <w:t>ė</w:t>
      </w:r>
      <w:r w:rsidRPr="00B15B61">
        <w:rPr>
          <w:sz w:val="22"/>
          <w:szCs w:val="22"/>
        </w:rPr>
        <w:t>tų imtis, kad jų būtų išvengta:</w:t>
      </w:r>
    </w:p>
    <w:p w:rsidR="00CE3630" w:rsidRPr="00B15B61" w:rsidRDefault="00CE3630" w:rsidP="00EB2DD0">
      <w:pPr>
        <w:spacing w:before="5"/>
        <w:jc w:val="both"/>
        <w:rPr>
          <w:sz w:val="22"/>
          <w:szCs w:val="22"/>
        </w:rPr>
      </w:pPr>
      <w:r w:rsidRPr="00B15B61">
        <w:rPr>
          <w:sz w:val="22"/>
          <w:szCs w:val="22"/>
        </w:rPr>
        <w:tab/>
      </w:r>
      <w:r w:rsidRPr="00B15B61">
        <w:rPr>
          <w:sz w:val="22"/>
          <w:szCs w:val="22"/>
          <w:lang w:eastAsia="lt-LT"/>
        </w:rPr>
        <w:t xml:space="preserve">Lietuvos Respublikos Vyriausybės 2002 m. lapkričio 19 d. nutarimo Nr. 1797 „Dėl Verslo liudijimų išdavimo gyventojams taisyklių ir veiklų, kuriomis gali būti verčiamasi turint verslo liudijimą, rūšių sąrašo“ 3 punktu </w:t>
      </w:r>
      <w:r w:rsidRPr="00B15B61">
        <w:rPr>
          <w:sz w:val="22"/>
          <w:szCs w:val="22"/>
        </w:rPr>
        <w:t xml:space="preserve"> savivaldybėms rekomenduojama iki einamųjų metų lapkričio 10 dienos pateikti teritorinėms valstybinėms mokesčių inspekcijoms informaciją apie nustatytus (patvirtintus) veiklos, kuria gali būti verčiamasi turint verslo liudijimą, kitų metų fiksuotus pajamų mokesčio dydžius.</w:t>
      </w:r>
      <w:r w:rsidR="00114CA6" w:rsidRPr="00B15B61">
        <w:rPr>
          <w:sz w:val="22"/>
          <w:szCs w:val="22"/>
        </w:rPr>
        <w:t xml:space="preserve">                    </w:t>
      </w:r>
    </w:p>
    <w:p w:rsidR="00766ECF" w:rsidRPr="00B15B61" w:rsidRDefault="00114CA6" w:rsidP="002A696E">
      <w:pPr>
        <w:spacing w:before="5"/>
        <w:ind w:firstLine="1296"/>
        <w:jc w:val="both"/>
        <w:rPr>
          <w:bCs/>
          <w:sz w:val="22"/>
          <w:szCs w:val="22"/>
        </w:rPr>
      </w:pPr>
      <w:r w:rsidRPr="00B15B61">
        <w:rPr>
          <w:sz w:val="22"/>
          <w:szCs w:val="22"/>
        </w:rPr>
        <w:t xml:space="preserve">Nuo </w:t>
      </w:r>
      <w:r w:rsidR="002F3540" w:rsidRPr="00B15B61">
        <w:rPr>
          <w:sz w:val="22"/>
          <w:szCs w:val="22"/>
        </w:rPr>
        <w:t>2018 metų sausio 1 d. galiojanči</w:t>
      </w:r>
      <w:r w:rsidR="00ED3FA3" w:rsidRPr="00B15B61">
        <w:rPr>
          <w:sz w:val="22"/>
          <w:szCs w:val="22"/>
        </w:rPr>
        <w:t>o</w:t>
      </w:r>
      <w:r w:rsidR="002F3540" w:rsidRPr="00B15B61">
        <w:rPr>
          <w:sz w:val="22"/>
          <w:szCs w:val="22"/>
        </w:rPr>
        <w:t xml:space="preserve"> Lietuvos Respublikos gyventojų pajamų mokesčio įstatymo 6 straipsnio 3 dalis reglamentuoja, kad u</w:t>
      </w:r>
      <w:r w:rsidR="002F3540" w:rsidRPr="00B15B61">
        <w:rPr>
          <w:color w:val="000000"/>
          <w:sz w:val="22"/>
          <w:szCs w:val="22"/>
        </w:rPr>
        <w:t xml:space="preserve">ž per mokestinį laikotarpį gautas pajamas, nuo kurių mokestis sumokamas įsigyjant verslo liudijimą, mokamas savivaldybių tarybų nustatytas fiksuoto dydžio pajamų mokestis. </w:t>
      </w:r>
      <w:r w:rsidR="002F3540" w:rsidRPr="00B15B61">
        <w:rPr>
          <w:bCs/>
          <w:sz w:val="22"/>
          <w:szCs w:val="22"/>
        </w:rPr>
        <w:t xml:space="preserve">Savivaldybių tarybos turi teisę savo biudžeto sąskaita taikyti fiksuoto dydžio pajamų mokesčio už pajamas, gautas iš veiklos, kuria verčiamasi turint verslo liudijimą, lengvatas. Neliko jokio apribojimo </w:t>
      </w:r>
      <w:r w:rsidR="00ED3FA3" w:rsidRPr="00B15B61">
        <w:rPr>
          <w:bCs/>
          <w:sz w:val="22"/>
          <w:szCs w:val="22"/>
        </w:rPr>
        <w:t>dėl fiksuoto dydžio pajamų mokesčio nustatymo, išskyrus veiklos rūšis.</w:t>
      </w:r>
    </w:p>
    <w:p w:rsidR="00ED3FA3" w:rsidRPr="00B15B61" w:rsidRDefault="00ED3FA3" w:rsidP="00EB2DD0">
      <w:pPr>
        <w:spacing w:before="5"/>
        <w:jc w:val="both"/>
        <w:rPr>
          <w:sz w:val="22"/>
          <w:szCs w:val="22"/>
        </w:rPr>
      </w:pPr>
      <w:r w:rsidRPr="00B15B61">
        <w:rPr>
          <w:sz w:val="22"/>
          <w:szCs w:val="22"/>
        </w:rPr>
        <w:tab/>
        <w:t>Valstybinė mokesčių inspekcija</w:t>
      </w:r>
      <w:r w:rsidR="00CE3630" w:rsidRPr="00B15B61">
        <w:rPr>
          <w:sz w:val="22"/>
          <w:szCs w:val="22"/>
        </w:rPr>
        <w:t>, siekdama užtikrinti sklandų verslo liudijimų išdavimą,</w:t>
      </w:r>
      <w:r w:rsidRPr="00B15B61">
        <w:rPr>
          <w:sz w:val="22"/>
          <w:szCs w:val="22"/>
        </w:rPr>
        <w:t xml:space="preserve"> rekomenduoja</w:t>
      </w:r>
      <w:r w:rsidR="00CE3630" w:rsidRPr="00B15B61">
        <w:rPr>
          <w:sz w:val="22"/>
          <w:szCs w:val="22"/>
        </w:rPr>
        <w:t xml:space="preserve"> savivaldybėms</w:t>
      </w:r>
      <w:r w:rsidRPr="00B15B61">
        <w:rPr>
          <w:sz w:val="22"/>
          <w:szCs w:val="22"/>
        </w:rPr>
        <w:t xml:space="preserve"> naudoti ankstesnes formas</w:t>
      </w:r>
      <w:r w:rsidR="00CE3630" w:rsidRPr="00B15B61">
        <w:rPr>
          <w:sz w:val="22"/>
          <w:szCs w:val="22"/>
        </w:rPr>
        <w:t xml:space="preserve"> ir sprendimus dėl fiksuotų pajamų mokesčio dydžių apsvarstyti ir</w:t>
      </w:r>
      <w:r w:rsidR="002A696E" w:rsidRPr="00B15B61">
        <w:rPr>
          <w:sz w:val="22"/>
          <w:szCs w:val="22"/>
        </w:rPr>
        <w:t xml:space="preserve"> patvirtinti iki birželio 1 d.</w:t>
      </w:r>
    </w:p>
    <w:p w:rsidR="00ED3FA3" w:rsidRPr="00B15B61" w:rsidRDefault="00ED3FA3" w:rsidP="00EB2DD0">
      <w:pPr>
        <w:spacing w:before="5"/>
        <w:jc w:val="both"/>
        <w:rPr>
          <w:sz w:val="22"/>
          <w:szCs w:val="22"/>
        </w:rPr>
      </w:pPr>
      <w:r w:rsidRPr="00B15B61">
        <w:rPr>
          <w:sz w:val="22"/>
          <w:szCs w:val="22"/>
        </w:rPr>
        <w:tab/>
        <w:t xml:space="preserve">Sprendimo projekte yra palikti dydžiai, kurie buvo nustatyti ankstesniais metais ir pagal juos </w:t>
      </w:r>
      <w:r w:rsidR="00CE3630" w:rsidRPr="00B15B61">
        <w:rPr>
          <w:sz w:val="22"/>
          <w:szCs w:val="22"/>
        </w:rPr>
        <w:t>suvienodintas fiksuotas pajamų mokesčio dydis, taikomas veiklai, vykdomai neribojant teritorijos.</w:t>
      </w:r>
    </w:p>
    <w:p w:rsidR="002A696E" w:rsidRPr="00B15B61" w:rsidRDefault="002A696E" w:rsidP="00B15B61">
      <w:pPr>
        <w:spacing w:before="5"/>
        <w:ind w:firstLine="1296"/>
        <w:jc w:val="both"/>
        <w:rPr>
          <w:sz w:val="22"/>
          <w:szCs w:val="22"/>
        </w:rPr>
      </w:pPr>
      <w:r w:rsidRPr="00B15B61">
        <w:rPr>
          <w:sz w:val="22"/>
          <w:szCs w:val="22"/>
        </w:rPr>
        <w:t xml:space="preserve">Informaciją apie išduotus verslo liudijimus, sumokėtą fiksuotą pajamų mokesčio dydį ir lengvatas galima rasti </w:t>
      </w:r>
      <w:r w:rsidR="005C4AE3" w:rsidRPr="00B15B61">
        <w:rPr>
          <w:sz w:val="22"/>
          <w:szCs w:val="22"/>
        </w:rPr>
        <w:t xml:space="preserve">interneto adresu </w:t>
      </w:r>
      <w:hyperlink r:id="rId7" w:history="1">
        <w:r w:rsidR="005C4AE3" w:rsidRPr="00B15B61">
          <w:rPr>
            <w:rStyle w:val="Hipersaitas"/>
            <w:sz w:val="22"/>
            <w:szCs w:val="22"/>
          </w:rPr>
          <w:t>https://www.vmi.lt/cms/web/guest/mokesciu-moketoju-registravimo-statistika-2018-m</w:t>
        </w:r>
      </w:hyperlink>
      <w:r w:rsidRPr="00B15B61">
        <w:rPr>
          <w:sz w:val="22"/>
          <w:szCs w:val="22"/>
        </w:rPr>
        <w:t>.</w:t>
      </w:r>
    </w:p>
    <w:p w:rsidR="009D325C" w:rsidRPr="00B15B61" w:rsidRDefault="009D325C" w:rsidP="00B15B61">
      <w:pPr>
        <w:spacing w:before="5"/>
        <w:ind w:firstLine="1296"/>
        <w:jc w:val="both"/>
        <w:rPr>
          <w:sz w:val="22"/>
          <w:szCs w:val="22"/>
        </w:rPr>
      </w:pPr>
      <w:r w:rsidRPr="00B15B61">
        <w:rPr>
          <w:sz w:val="22"/>
          <w:szCs w:val="22"/>
        </w:rPr>
        <w:t>2. Sprendimo projektas suderintas, specialistų vertinimai ir išvados. Ekonominiai skaičiavimai:</w:t>
      </w:r>
    </w:p>
    <w:p w:rsidR="009D325C" w:rsidRPr="003844AD" w:rsidRDefault="009D325C" w:rsidP="009D325C">
      <w:pPr>
        <w:jc w:val="both"/>
      </w:pPr>
    </w:p>
    <w:tbl>
      <w:tblPr>
        <w:tblW w:w="963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61"/>
        <w:gridCol w:w="3408"/>
        <w:gridCol w:w="2268"/>
        <w:gridCol w:w="2127"/>
        <w:gridCol w:w="1275"/>
      </w:tblGrid>
      <w:tr w:rsidR="009D325C" w:rsidRPr="003844AD" w:rsidTr="00B15B61">
        <w:tc>
          <w:tcPr>
            <w:tcW w:w="561" w:type="dxa"/>
            <w:tcBorders>
              <w:top w:val="single" w:sz="4" w:space="0" w:color="auto"/>
              <w:left w:val="single" w:sz="4" w:space="0" w:color="auto"/>
              <w:bottom w:val="single" w:sz="4" w:space="0" w:color="auto"/>
            </w:tcBorders>
          </w:tcPr>
          <w:p w:rsidR="009D325C" w:rsidRPr="001E23D0" w:rsidRDefault="009D325C" w:rsidP="00B15B61">
            <w:pPr>
              <w:jc w:val="center"/>
              <w:rPr>
                <w:sz w:val="18"/>
                <w:szCs w:val="18"/>
              </w:rPr>
            </w:pPr>
            <w:proofErr w:type="spellStart"/>
            <w:r w:rsidRPr="001E23D0">
              <w:rPr>
                <w:sz w:val="18"/>
                <w:szCs w:val="18"/>
              </w:rPr>
              <w:t>Eil.Nr</w:t>
            </w:r>
            <w:proofErr w:type="spellEnd"/>
            <w:r w:rsidRPr="001E23D0">
              <w:rPr>
                <w:sz w:val="18"/>
                <w:szCs w:val="18"/>
              </w:rPr>
              <w:t>.</w:t>
            </w:r>
          </w:p>
        </w:tc>
        <w:tc>
          <w:tcPr>
            <w:tcW w:w="3408" w:type="dxa"/>
            <w:tcBorders>
              <w:top w:val="single" w:sz="4" w:space="0" w:color="auto"/>
              <w:bottom w:val="single" w:sz="4" w:space="0" w:color="auto"/>
            </w:tcBorders>
          </w:tcPr>
          <w:p w:rsidR="009D325C" w:rsidRPr="001E23D0" w:rsidRDefault="009D325C" w:rsidP="00B15B61">
            <w:pPr>
              <w:jc w:val="center"/>
              <w:rPr>
                <w:sz w:val="18"/>
                <w:szCs w:val="18"/>
              </w:rPr>
            </w:pPr>
            <w:r w:rsidRPr="001E23D0">
              <w:rPr>
                <w:sz w:val="18"/>
                <w:szCs w:val="18"/>
              </w:rPr>
              <w:t>Darbuotojo pareigos</w:t>
            </w:r>
          </w:p>
        </w:tc>
        <w:tc>
          <w:tcPr>
            <w:tcW w:w="2268" w:type="dxa"/>
            <w:tcBorders>
              <w:top w:val="single" w:sz="4" w:space="0" w:color="auto"/>
              <w:bottom w:val="single" w:sz="4" w:space="0" w:color="auto"/>
            </w:tcBorders>
          </w:tcPr>
          <w:p w:rsidR="009D325C" w:rsidRPr="001E23D0" w:rsidRDefault="009D325C" w:rsidP="00B15B61">
            <w:pPr>
              <w:jc w:val="center"/>
              <w:rPr>
                <w:sz w:val="18"/>
                <w:szCs w:val="18"/>
              </w:rPr>
            </w:pPr>
            <w:r w:rsidRPr="001E23D0">
              <w:rPr>
                <w:sz w:val="18"/>
                <w:szCs w:val="18"/>
              </w:rPr>
              <w:t>Vardas, pavardė</w:t>
            </w:r>
          </w:p>
        </w:tc>
        <w:tc>
          <w:tcPr>
            <w:tcW w:w="2127" w:type="dxa"/>
            <w:tcBorders>
              <w:top w:val="single" w:sz="4" w:space="0" w:color="auto"/>
              <w:bottom w:val="single" w:sz="4" w:space="0" w:color="auto"/>
            </w:tcBorders>
          </w:tcPr>
          <w:p w:rsidR="009D325C" w:rsidRPr="001E23D0" w:rsidRDefault="009D325C" w:rsidP="00B15B61">
            <w:pPr>
              <w:jc w:val="center"/>
              <w:rPr>
                <w:sz w:val="18"/>
                <w:szCs w:val="18"/>
              </w:rPr>
            </w:pPr>
            <w:r w:rsidRPr="001E23D0">
              <w:rPr>
                <w:sz w:val="18"/>
                <w:szCs w:val="18"/>
              </w:rPr>
              <w:t>Data</w:t>
            </w:r>
          </w:p>
        </w:tc>
        <w:tc>
          <w:tcPr>
            <w:tcW w:w="1275" w:type="dxa"/>
            <w:tcBorders>
              <w:top w:val="single" w:sz="4" w:space="0" w:color="auto"/>
              <w:bottom w:val="single" w:sz="4" w:space="0" w:color="auto"/>
              <w:right w:val="single" w:sz="4" w:space="0" w:color="auto"/>
            </w:tcBorders>
          </w:tcPr>
          <w:p w:rsidR="009D325C" w:rsidRPr="001E23D0" w:rsidRDefault="009D325C" w:rsidP="00B15B61">
            <w:pPr>
              <w:jc w:val="center"/>
              <w:rPr>
                <w:sz w:val="18"/>
                <w:szCs w:val="18"/>
              </w:rPr>
            </w:pPr>
            <w:r w:rsidRPr="001E23D0">
              <w:rPr>
                <w:sz w:val="18"/>
                <w:szCs w:val="18"/>
              </w:rPr>
              <w:t>Pastabos</w:t>
            </w:r>
          </w:p>
        </w:tc>
      </w:tr>
      <w:tr w:rsidR="009D325C" w:rsidRPr="003844AD" w:rsidTr="00B15B61">
        <w:trPr>
          <w:trHeight w:val="301"/>
        </w:trPr>
        <w:tc>
          <w:tcPr>
            <w:tcW w:w="561" w:type="dxa"/>
            <w:tcBorders>
              <w:top w:val="single" w:sz="4" w:space="0" w:color="auto"/>
              <w:left w:val="single" w:sz="4" w:space="0" w:color="auto"/>
              <w:bottom w:val="single" w:sz="4" w:space="0" w:color="auto"/>
            </w:tcBorders>
          </w:tcPr>
          <w:p w:rsidR="009D325C" w:rsidRPr="001E23D0" w:rsidRDefault="009D325C" w:rsidP="00B15B61">
            <w:pPr>
              <w:jc w:val="center"/>
              <w:rPr>
                <w:sz w:val="18"/>
                <w:szCs w:val="18"/>
              </w:rPr>
            </w:pPr>
            <w:r w:rsidRPr="001E23D0">
              <w:rPr>
                <w:sz w:val="18"/>
                <w:szCs w:val="18"/>
              </w:rPr>
              <w:t>1.</w:t>
            </w:r>
          </w:p>
        </w:tc>
        <w:tc>
          <w:tcPr>
            <w:tcW w:w="3408" w:type="dxa"/>
            <w:tcBorders>
              <w:top w:val="single" w:sz="4" w:space="0" w:color="auto"/>
              <w:bottom w:val="single" w:sz="4" w:space="0" w:color="auto"/>
            </w:tcBorders>
          </w:tcPr>
          <w:p w:rsidR="009D325C" w:rsidRPr="001E23D0" w:rsidRDefault="009D325C" w:rsidP="00B15B61">
            <w:pPr>
              <w:rPr>
                <w:sz w:val="18"/>
                <w:szCs w:val="18"/>
              </w:rPr>
            </w:pPr>
            <w:r w:rsidRPr="00B623BF">
              <w:t>Teisės, personalo ir dokumentų valdymo skyri</w:t>
            </w:r>
            <w:r w:rsidR="00766ECF">
              <w:t>a</w:t>
            </w:r>
            <w:r w:rsidRPr="00B623BF">
              <w:t>us</w:t>
            </w:r>
            <w:r w:rsidR="005C4AE3">
              <w:t xml:space="preserve"> </w:t>
            </w:r>
            <w:r w:rsidR="00766ECF">
              <w:t>v</w:t>
            </w:r>
            <w:r w:rsidRPr="00B623BF">
              <w:t>edėja</w:t>
            </w:r>
          </w:p>
        </w:tc>
        <w:tc>
          <w:tcPr>
            <w:tcW w:w="2268" w:type="dxa"/>
            <w:tcBorders>
              <w:top w:val="single" w:sz="4" w:space="0" w:color="auto"/>
              <w:bottom w:val="single" w:sz="4" w:space="0" w:color="auto"/>
            </w:tcBorders>
          </w:tcPr>
          <w:p w:rsidR="009D325C" w:rsidRPr="001E23D0" w:rsidRDefault="009D325C" w:rsidP="00B15B61">
            <w:pPr>
              <w:jc w:val="center"/>
              <w:rPr>
                <w:sz w:val="18"/>
                <w:szCs w:val="18"/>
              </w:rPr>
            </w:pPr>
            <w:r w:rsidRPr="00B623BF">
              <w:t xml:space="preserve">Lijana </w:t>
            </w:r>
            <w:proofErr w:type="spellStart"/>
            <w:r w:rsidRPr="00B623BF">
              <w:t>Beinoraitė</w:t>
            </w:r>
            <w:proofErr w:type="spellEnd"/>
          </w:p>
        </w:tc>
        <w:tc>
          <w:tcPr>
            <w:tcW w:w="2127" w:type="dxa"/>
            <w:tcBorders>
              <w:top w:val="single" w:sz="4" w:space="0" w:color="auto"/>
              <w:bottom w:val="single" w:sz="4" w:space="0" w:color="auto"/>
            </w:tcBorders>
          </w:tcPr>
          <w:p w:rsidR="009D325C" w:rsidRPr="001E23D0" w:rsidRDefault="009D325C" w:rsidP="00B15B61">
            <w:pPr>
              <w:jc w:val="center"/>
              <w:rPr>
                <w:sz w:val="18"/>
                <w:szCs w:val="18"/>
              </w:rPr>
            </w:pPr>
            <w:r w:rsidRPr="00B623BF">
              <w:t>2018-05-14</w:t>
            </w:r>
          </w:p>
        </w:tc>
        <w:tc>
          <w:tcPr>
            <w:tcW w:w="1275" w:type="dxa"/>
            <w:tcBorders>
              <w:top w:val="single" w:sz="4" w:space="0" w:color="auto"/>
              <w:bottom w:val="single" w:sz="4" w:space="0" w:color="auto"/>
              <w:right w:val="single" w:sz="4" w:space="0" w:color="auto"/>
            </w:tcBorders>
          </w:tcPr>
          <w:p w:rsidR="009D325C" w:rsidRPr="001E23D0" w:rsidRDefault="009D325C" w:rsidP="00B15B61">
            <w:pPr>
              <w:jc w:val="center"/>
              <w:rPr>
                <w:sz w:val="18"/>
                <w:szCs w:val="18"/>
              </w:rPr>
            </w:pPr>
          </w:p>
        </w:tc>
      </w:tr>
      <w:tr w:rsidR="009D325C" w:rsidRPr="003844AD" w:rsidTr="00B15B61">
        <w:trPr>
          <w:trHeight w:val="301"/>
        </w:trPr>
        <w:tc>
          <w:tcPr>
            <w:tcW w:w="561" w:type="dxa"/>
            <w:tcBorders>
              <w:top w:val="single" w:sz="4" w:space="0" w:color="auto"/>
              <w:left w:val="single" w:sz="4" w:space="0" w:color="auto"/>
              <w:bottom w:val="single" w:sz="4" w:space="0" w:color="auto"/>
            </w:tcBorders>
          </w:tcPr>
          <w:p w:rsidR="009D325C" w:rsidRPr="001E23D0" w:rsidRDefault="009D325C" w:rsidP="00B15B61">
            <w:pPr>
              <w:jc w:val="center"/>
              <w:rPr>
                <w:sz w:val="18"/>
                <w:szCs w:val="18"/>
              </w:rPr>
            </w:pPr>
            <w:r w:rsidRPr="001E23D0">
              <w:rPr>
                <w:sz w:val="18"/>
                <w:szCs w:val="18"/>
              </w:rPr>
              <w:t>2.</w:t>
            </w:r>
          </w:p>
        </w:tc>
        <w:tc>
          <w:tcPr>
            <w:tcW w:w="3408" w:type="dxa"/>
            <w:tcBorders>
              <w:top w:val="single" w:sz="4" w:space="0" w:color="auto"/>
              <w:bottom w:val="single" w:sz="4" w:space="0" w:color="auto"/>
            </w:tcBorders>
          </w:tcPr>
          <w:p w:rsidR="009D325C" w:rsidRPr="001E23D0" w:rsidRDefault="009D325C" w:rsidP="00B15B61">
            <w:pPr>
              <w:rPr>
                <w:sz w:val="18"/>
                <w:szCs w:val="18"/>
              </w:rPr>
            </w:pPr>
            <w:r w:rsidRPr="00B623BF">
              <w:t>Teisės, personalo ir dokumentų valdymo skyri</w:t>
            </w:r>
            <w:r w:rsidR="00766ECF">
              <w:t>a</w:t>
            </w:r>
            <w:r w:rsidRPr="00B623BF">
              <w:t>us</w:t>
            </w:r>
            <w:r w:rsidR="005C4AE3">
              <w:t xml:space="preserve"> </w:t>
            </w:r>
            <w:r w:rsidR="00766ECF">
              <w:t>v</w:t>
            </w:r>
            <w:r w:rsidRPr="00B623BF">
              <w:t>yriausioji specialistė (kalbos tvarkymui)</w:t>
            </w:r>
          </w:p>
        </w:tc>
        <w:tc>
          <w:tcPr>
            <w:tcW w:w="2268" w:type="dxa"/>
            <w:tcBorders>
              <w:top w:val="single" w:sz="4" w:space="0" w:color="auto"/>
              <w:bottom w:val="single" w:sz="4" w:space="0" w:color="auto"/>
            </w:tcBorders>
          </w:tcPr>
          <w:p w:rsidR="009D325C" w:rsidRPr="001E23D0" w:rsidRDefault="009D325C" w:rsidP="00B15B61">
            <w:pPr>
              <w:jc w:val="center"/>
              <w:rPr>
                <w:sz w:val="18"/>
                <w:szCs w:val="18"/>
              </w:rPr>
            </w:pPr>
            <w:r w:rsidRPr="00B623BF">
              <w:t xml:space="preserve">Živilė </w:t>
            </w:r>
            <w:proofErr w:type="spellStart"/>
            <w:r w:rsidRPr="00B623BF">
              <w:t>Sendrauskienė</w:t>
            </w:r>
            <w:proofErr w:type="spellEnd"/>
          </w:p>
        </w:tc>
        <w:tc>
          <w:tcPr>
            <w:tcW w:w="2127" w:type="dxa"/>
            <w:tcBorders>
              <w:top w:val="single" w:sz="4" w:space="0" w:color="auto"/>
              <w:bottom w:val="single" w:sz="4" w:space="0" w:color="auto"/>
            </w:tcBorders>
          </w:tcPr>
          <w:p w:rsidR="009D325C" w:rsidRDefault="009D325C" w:rsidP="00B15B61">
            <w:pPr>
              <w:jc w:val="center"/>
              <w:rPr>
                <w:sz w:val="18"/>
                <w:szCs w:val="18"/>
              </w:rPr>
            </w:pPr>
            <w:r w:rsidRPr="00B623BF">
              <w:t>2018-05-14</w:t>
            </w:r>
          </w:p>
          <w:p w:rsidR="009D325C" w:rsidRPr="001E23D0" w:rsidRDefault="009D325C" w:rsidP="00B15B61">
            <w:pPr>
              <w:jc w:val="center"/>
              <w:rPr>
                <w:sz w:val="18"/>
                <w:szCs w:val="18"/>
              </w:rPr>
            </w:pPr>
          </w:p>
        </w:tc>
        <w:tc>
          <w:tcPr>
            <w:tcW w:w="1275" w:type="dxa"/>
            <w:tcBorders>
              <w:top w:val="single" w:sz="4" w:space="0" w:color="auto"/>
              <w:bottom w:val="single" w:sz="4" w:space="0" w:color="auto"/>
              <w:right w:val="single" w:sz="4" w:space="0" w:color="auto"/>
            </w:tcBorders>
          </w:tcPr>
          <w:p w:rsidR="009D325C" w:rsidRPr="001E23D0" w:rsidRDefault="009D325C" w:rsidP="00B15B61">
            <w:pPr>
              <w:jc w:val="center"/>
              <w:rPr>
                <w:sz w:val="18"/>
                <w:szCs w:val="18"/>
              </w:rPr>
            </w:pPr>
          </w:p>
        </w:tc>
      </w:tr>
      <w:tr w:rsidR="00B15B61" w:rsidRPr="003844AD" w:rsidTr="00B15B61">
        <w:trPr>
          <w:trHeight w:val="301"/>
        </w:trPr>
        <w:tc>
          <w:tcPr>
            <w:tcW w:w="3969" w:type="dxa"/>
            <w:gridSpan w:val="2"/>
            <w:tcBorders>
              <w:top w:val="single" w:sz="4" w:space="0" w:color="auto"/>
              <w:left w:val="nil"/>
              <w:bottom w:val="nil"/>
              <w:right w:val="nil"/>
            </w:tcBorders>
          </w:tcPr>
          <w:p w:rsidR="00B15B61" w:rsidRPr="009C164F" w:rsidRDefault="00B15B61" w:rsidP="00646CD7">
            <w:pPr>
              <w:rPr>
                <w:sz w:val="22"/>
                <w:szCs w:val="22"/>
              </w:rPr>
            </w:pPr>
          </w:p>
        </w:tc>
        <w:tc>
          <w:tcPr>
            <w:tcW w:w="5670" w:type="dxa"/>
            <w:gridSpan w:val="3"/>
            <w:vMerge w:val="restart"/>
            <w:tcBorders>
              <w:top w:val="single" w:sz="4" w:space="0" w:color="auto"/>
              <w:left w:val="nil"/>
              <w:right w:val="nil"/>
            </w:tcBorders>
          </w:tcPr>
          <w:p w:rsidR="00B15B61" w:rsidRPr="00B15B61" w:rsidRDefault="00B15B61" w:rsidP="00646CD7">
            <w:pPr>
              <w:jc w:val="both"/>
              <w:rPr>
                <w:sz w:val="20"/>
                <w:szCs w:val="20"/>
              </w:rPr>
            </w:pPr>
            <w:r w:rsidRPr="00B15B61">
              <w:rPr>
                <w:sz w:val="20"/>
                <w:szCs w:val="20"/>
              </w:rPr>
              <w:t>Priimtą sprendimą išsiųsti 2 vnt.:</w:t>
            </w:r>
          </w:p>
          <w:p w:rsidR="00B15B61" w:rsidRPr="00B15B61" w:rsidRDefault="00B15B61" w:rsidP="00646CD7">
            <w:pPr>
              <w:jc w:val="both"/>
              <w:rPr>
                <w:sz w:val="20"/>
                <w:szCs w:val="20"/>
              </w:rPr>
            </w:pPr>
            <w:r w:rsidRPr="00B15B61">
              <w:rPr>
                <w:sz w:val="20"/>
                <w:szCs w:val="20"/>
              </w:rPr>
              <w:t xml:space="preserve">1. Vyriausybės atstovo tarnybai Klaipėdos apskrityje el. paštu </w:t>
            </w:r>
          </w:p>
          <w:p w:rsidR="00B15B61" w:rsidRPr="00B15B61" w:rsidRDefault="00B15B61" w:rsidP="00646CD7">
            <w:pPr>
              <w:jc w:val="both"/>
              <w:rPr>
                <w:sz w:val="20"/>
                <w:szCs w:val="20"/>
              </w:rPr>
            </w:pPr>
            <w:r w:rsidRPr="00B15B61">
              <w:rPr>
                <w:sz w:val="20"/>
                <w:szCs w:val="20"/>
              </w:rPr>
              <w:t>2. Finansų skyriui</w:t>
            </w:r>
          </w:p>
          <w:p w:rsidR="00B15B61" w:rsidRPr="00B15B61" w:rsidRDefault="00B15B61" w:rsidP="00646CD7">
            <w:pPr>
              <w:jc w:val="both"/>
              <w:rPr>
                <w:sz w:val="20"/>
                <w:szCs w:val="20"/>
              </w:rPr>
            </w:pPr>
            <w:r w:rsidRPr="00B15B61">
              <w:rPr>
                <w:sz w:val="20"/>
                <w:szCs w:val="20"/>
              </w:rPr>
              <w:t>3.  VMI Skuodo skyriui</w:t>
            </w:r>
          </w:p>
        </w:tc>
      </w:tr>
      <w:tr w:rsidR="00B15B61" w:rsidRPr="003844AD" w:rsidTr="00BC78F0">
        <w:trPr>
          <w:trHeight w:val="301"/>
        </w:trPr>
        <w:tc>
          <w:tcPr>
            <w:tcW w:w="3969" w:type="dxa"/>
            <w:gridSpan w:val="2"/>
            <w:tcBorders>
              <w:top w:val="nil"/>
              <w:left w:val="nil"/>
              <w:bottom w:val="nil"/>
              <w:right w:val="nil"/>
            </w:tcBorders>
          </w:tcPr>
          <w:p w:rsidR="00B15B61" w:rsidRPr="009C164F" w:rsidRDefault="00B15B61" w:rsidP="00646CD7">
            <w:pPr>
              <w:rPr>
                <w:sz w:val="22"/>
                <w:szCs w:val="22"/>
              </w:rPr>
            </w:pPr>
          </w:p>
        </w:tc>
        <w:tc>
          <w:tcPr>
            <w:tcW w:w="5670" w:type="dxa"/>
            <w:gridSpan w:val="3"/>
            <w:vMerge/>
            <w:tcBorders>
              <w:left w:val="nil"/>
              <w:bottom w:val="nil"/>
              <w:right w:val="nil"/>
            </w:tcBorders>
          </w:tcPr>
          <w:p w:rsidR="00B15B61" w:rsidRPr="009C164F" w:rsidRDefault="00B15B61" w:rsidP="00646CD7">
            <w:pPr>
              <w:jc w:val="both"/>
              <w:rPr>
                <w:sz w:val="22"/>
                <w:szCs w:val="22"/>
              </w:rPr>
            </w:pPr>
          </w:p>
        </w:tc>
      </w:tr>
    </w:tbl>
    <w:p w:rsidR="009D325C" w:rsidRPr="00B15B61" w:rsidRDefault="009D325C" w:rsidP="009D325C">
      <w:pPr>
        <w:rPr>
          <w:sz w:val="16"/>
          <w:szCs w:val="16"/>
        </w:rPr>
      </w:pPr>
    </w:p>
    <w:tbl>
      <w:tblPr>
        <w:tblW w:w="9974" w:type="dxa"/>
        <w:tblInd w:w="-142" w:type="dxa"/>
        <w:tblLook w:val="01E0" w:firstRow="1" w:lastRow="1" w:firstColumn="1" w:lastColumn="1" w:noHBand="0" w:noVBand="0"/>
      </w:tblPr>
      <w:tblGrid>
        <w:gridCol w:w="3803"/>
        <w:gridCol w:w="2992"/>
        <w:gridCol w:w="3179"/>
      </w:tblGrid>
      <w:tr w:rsidR="009D325C" w:rsidTr="00B15B61">
        <w:tc>
          <w:tcPr>
            <w:tcW w:w="3803" w:type="dxa"/>
            <w:shd w:val="clear" w:color="auto" w:fill="auto"/>
          </w:tcPr>
          <w:p w:rsidR="00DE43F7" w:rsidRDefault="009D325C" w:rsidP="00646CD7">
            <w:r>
              <w:t>Projekto autor</w:t>
            </w:r>
            <w:r w:rsidR="00DE43F7">
              <w:t>ė</w:t>
            </w:r>
          </w:p>
          <w:p w:rsidR="00DE43F7" w:rsidRDefault="00DE43F7" w:rsidP="00646CD7">
            <w:r>
              <w:t xml:space="preserve">Finansų skyriaus vedėja                                      </w:t>
            </w:r>
          </w:p>
        </w:tc>
        <w:tc>
          <w:tcPr>
            <w:tcW w:w="2992" w:type="dxa"/>
            <w:shd w:val="clear" w:color="auto" w:fill="auto"/>
          </w:tcPr>
          <w:p w:rsidR="009D325C" w:rsidRDefault="009D325C" w:rsidP="00646CD7"/>
        </w:tc>
        <w:tc>
          <w:tcPr>
            <w:tcW w:w="3179" w:type="dxa"/>
            <w:shd w:val="clear" w:color="auto" w:fill="auto"/>
          </w:tcPr>
          <w:p w:rsidR="00DE43F7" w:rsidRDefault="00DE43F7" w:rsidP="00646CD7">
            <w:pPr>
              <w:rPr>
                <w:lang w:eastAsia="de-DE"/>
              </w:rPr>
            </w:pPr>
          </w:p>
          <w:p w:rsidR="009D325C" w:rsidRDefault="009D325C" w:rsidP="000032FD">
            <w:pPr>
              <w:jc w:val="right"/>
            </w:pPr>
            <w:r w:rsidRPr="00B623BF">
              <w:rPr>
                <w:lang w:eastAsia="de-DE"/>
              </w:rPr>
              <w:t>Nijolė Mackevičienė</w:t>
            </w:r>
          </w:p>
        </w:tc>
        <w:bookmarkStart w:id="0" w:name="_GoBack"/>
        <w:bookmarkEnd w:id="0"/>
      </w:tr>
      <w:tr w:rsidR="009D325C" w:rsidTr="00B15B61">
        <w:trPr>
          <w:trHeight w:val="290"/>
        </w:trPr>
        <w:tc>
          <w:tcPr>
            <w:tcW w:w="3803" w:type="dxa"/>
            <w:shd w:val="clear" w:color="auto" w:fill="auto"/>
          </w:tcPr>
          <w:p w:rsidR="009D325C" w:rsidRPr="00B15B61" w:rsidRDefault="009D325C" w:rsidP="00646CD7">
            <w:pPr>
              <w:rPr>
                <w:color w:val="C00000"/>
                <w:sz w:val="16"/>
                <w:szCs w:val="16"/>
              </w:rPr>
            </w:pPr>
          </w:p>
        </w:tc>
        <w:tc>
          <w:tcPr>
            <w:tcW w:w="2992" w:type="dxa"/>
            <w:shd w:val="clear" w:color="auto" w:fill="auto"/>
          </w:tcPr>
          <w:p w:rsidR="009D325C" w:rsidRDefault="009D325C" w:rsidP="00646CD7">
            <w:pPr>
              <w:jc w:val="center"/>
            </w:pPr>
          </w:p>
        </w:tc>
        <w:tc>
          <w:tcPr>
            <w:tcW w:w="3179" w:type="dxa"/>
            <w:shd w:val="clear" w:color="auto" w:fill="auto"/>
          </w:tcPr>
          <w:p w:rsidR="009D325C" w:rsidRPr="00F337EC" w:rsidRDefault="009D325C" w:rsidP="00646CD7">
            <w:pPr>
              <w:rPr>
                <w:iCs/>
                <w:sz w:val="20"/>
                <w:szCs w:val="20"/>
              </w:rPr>
            </w:pPr>
          </w:p>
        </w:tc>
      </w:tr>
    </w:tbl>
    <w:p w:rsidR="009D325C" w:rsidRPr="00DE6C65" w:rsidRDefault="009D325C" w:rsidP="009D325C">
      <w:pPr>
        <w:jc w:val="both"/>
        <w:rPr>
          <w:sz w:val="22"/>
          <w:szCs w:val="22"/>
        </w:rPr>
      </w:pPr>
      <w:r w:rsidRPr="00DE6C65">
        <w:rPr>
          <w:sz w:val="22"/>
          <w:szCs w:val="22"/>
        </w:rPr>
        <w:t>SUDERINTA</w:t>
      </w:r>
      <w:r w:rsidRPr="00DE6C65">
        <w:rPr>
          <w:sz w:val="22"/>
          <w:szCs w:val="22"/>
        </w:rPr>
        <w:br/>
        <w:t>Administracijos direktorius</w:t>
      </w:r>
    </w:p>
    <w:p w:rsidR="009D325C" w:rsidRPr="00DE6C65" w:rsidRDefault="009D325C" w:rsidP="009D325C">
      <w:pPr>
        <w:jc w:val="both"/>
        <w:rPr>
          <w:sz w:val="22"/>
          <w:szCs w:val="22"/>
        </w:rPr>
      </w:pPr>
      <w:r w:rsidRPr="00DE6C65">
        <w:rPr>
          <w:sz w:val="22"/>
          <w:szCs w:val="22"/>
        </w:rPr>
        <w:t>Kazys Viršilas</w:t>
      </w:r>
    </w:p>
    <w:p w:rsidR="007724E1" w:rsidRPr="00DE6C65" w:rsidRDefault="009D325C" w:rsidP="009D325C">
      <w:pPr>
        <w:jc w:val="both"/>
        <w:rPr>
          <w:sz w:val="22"/>
          <w:szCs w:val="22"/>
        </w:rPr>
      </w:pPr>
      <w:r w:rsidRPr="00DE6C65">
        <w:rPr>
          <w:sz w:val="22"/>
          <w:szCs w:val="22"/>
        </w:rPr>
        <w:t>2018-05-14</w:t>
      </w:r>
    </w:p>
    <w:sectPr w:rsidR="007724E1" w:rsidRPr="00DE6C65" w:rsidSect="00B15B61">
      <w:headerReference w:type="first" r:id="rId8"/>
      <w:pgSz w:w="11906" w:h="16838" w:code="9"/>
      <w:pgMar w:top="1134" w:right="567" w:bottom="42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0A" w:rsidRDefault="0084720A" w:rsidP="009D325C">
      <w:r>
        <w:separator/>
      </w:r>
    </w:p>
  </w:endnote>
  <w:endnote w:type="continuationSeparator" w:id="0">
    <w:p w:rsidR="0084720A" w:rsidRDefault="0084720A" w:rsidP="009D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0A" w:rsidRDefault="0084720A" w:rsidP="009D325C">
      <w:r>
        <w:separator/>
      </w:r>
    </w:p>
  </w:footnote>
  <w:footnote w:type="continuationSeparator" w:id="0">
    <w:p w:rsidR="0084720A" w:rsidRDefault="0084720A" w:rsidP="009D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5C" w:rsidRDefault="009D325C" w:rsidP="009D325C">
    <w:pPr>
      <w:framePr w:hSpace="180" w:wrap="auto" w:vAnchor="text" w:hAnchor="page" w:x="5662" w:y="1"/>
      <w:jc w:val="center"/>
    </w:pPr>
  </w:p>
  <w:p w:rsidR="009D325C" w:rsidRDefault="00B15B61">
    <w:pPr>
      <w:pStyle w:val="Antrats"/>
    </w:pPr>
    <w:r>
      <w:rPr>
        <w:noProof/>
      </w:rPr>
      <w:drawing>
        <wp:anchor distT="0" distB="0" distL="0" distR="0" simplePos="0" relativeHeight="251659264" behindDoc="0" locked="0" layoutInCell="1" allowOverlap="1" wp14:anchorId="00464707" wp14:editId="231F93DD">
          <wp:simplePos x="0" y="0"/>
          <wp:positionH relativeFrom="column">
            <wp:posOffset>2747010</wp:posOffset>
          </wp:positionH>
          <wp:positionV relativeFrom="paragraph">
            <wp:posOffset>-111125</wp:posOffset>
          </wp:positionV>
          <wp:extent cx="544830" cy="657225"/>
          <wp:effectExtent l="0" t="0" r="0" b="0"/>
          <wp:wrapSquare wrapText="largest"/>
          <wp:docPr id="9"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5C"/>
    <w:rsid w:val="000032FD"/>
    <w:rsid w:val="0002181B"/>
    <w:rsid w:val="00053019"/>
    <w:rsid w:val="0008588D"/>
    <w:rsid w:val="00114CA6"/>
    <w:rsid w:val="001E58F1"/>
    <w:rsid w:val="00261FF0"/>
    <w:rsid w:val="002A696E"/>
    <w:rsid w:val="002F3540"/>
    <w:rsid w:val="00326707"/>
    <w:rsid w:val="00327246"/>
    <w:rsid w:val="00362758"/>
    <w:rsid w:val="00384540"/>
    <w:rsid w:val="003A462B"/>
    <w:rsid w:val="003E666E"/>
    <w:rsid w:val="004326B9"/>
    <w:rsid w:val="004A648D"/>
    <w:rsid w:val="004D52B8"/>
    <w:rsid w:val="005C1C7A"/>
    <w:rsid w:val="005C4AE3"/>
    <w:rsid w:val="00636B97"/>
    <w:rsid w:val="006A03CA"/>
    <w:rsid w:val="00766ECF"/>
    <w:rsid w:val="007724E1"/>
    <w:rsid w:val="008174FF"/>
    <w:rsid w:val="0084720A"/>
    <w:rsid w:val="009748EC"/>
    <w:rsid w:val="0098346B"/>
    <w:rsid w:val="009C0E63"/>
    <w:rsid w:val="009D325C"/>
    <w:rsid w:val="00A002E9"/>
    <w:rsid w:val="00A1585D"/>
    <w:rsid w:val="00A42FE4"/>
    <w:rsid w:val="00AD1F0F"/>
    <w:rsid w:val="00B15B61"/>
    <w:rsid w:val="00BC068D"/>
    <w:rsid w:val="00CC149F"/>
    <w:rsid w:val="00CE2AC9"/>
    <w:rsid w:val="00CE3630"/>
    <w:rsid w:val="00D9343D"/>
    <w:rsid w:val="00DA495C"/>
    <w:rsid w:val="00DD22FA"/>
    <w:rsid w:val="00DE43F7"/>
    <w:rsid w:val="00DE6C65"/>
    <w:rsid w:val="00E25B5E"/>
    <w:rsid w:val="00E500F1"/>
    <w:rsid w:val="00EB2DD0"/>
    <w:rsid w:val="00ED3FA3"/>
    <w:rsid w:val="00F644E9"/>
    <w:rsid w:val="00FE2163"/>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B7B14"/>
  <w15:docId w15:val="{F9A4D9F5-E64D-4D51-AA54-CDAF71E3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Pavadinimas">
    <w:name w:val="Title"/>
    <w:basedOn w:val="prastasis"/>
    <w:link w:val="PavadinimasDiagrama"/>
    <w:qFormat/>
    <w:rsid w:val="009D325C"/>
    <w:pPr>
      <w:jc w:val="center"/>
    </w:pPr>
    <w:rPr>
      <w:b/>
      <w:bCs/>
    </w:rPr>
  </w:style>
  <w:style w:type="character" w:customStyle="1" w:styleId="PavadinimasDiagrama">
    <w:name w:val="Pavadinimas Diagrama"/>
    <w:basedOn w:val="Numatytasispastraiposriftas"/>
    <w:link w:val="Pavadinimas"/>
    <w:rsid w:val="009D325C"/>
    <w:rPr>
      <w:rFonts w:ascii="Times New Roman" w:eastAsia="Times New Roman" w:hAnsi="Times New Roman" w:cs="Times New Roman"/>
      <w:b/>
      <w:bCs/>
      <w:sz w:val="24"/>
      <w:szCs w:val="24"/>
    </w:rPr>
  </w:style>
  <w:style w:type="paragraph" w:styleId="Paantrat">
    <w:name w:val="Subtitle"/>
    <w:basedOn w:val="prastasis"/>
    <w:link w:val="PaantratDiagrama"/>
    <w:qFormat/>
    <w:rsid w:val="009D325C"/>
    <w:pPr>
      <w:jc w:val="center"/>
    </w:pPr>
    <w:rPr>
      <w:b/>
      <w:bCs/>
    </w:rPr>
  </w:style>
  <w:style w:type="character" w:customStyle="1" w:styleId="PaantratDiagrama">
    <w:name w:val="Paantraštė Diagrama"/>
    <w:basedOn w:val="Numatytasispastraiposriftas"/>
    <w:link w:val="Paantrat"/>
    <w:rsid w:val="009D325C"/>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9D325C"/>
    <w:pPr>
      <w:tabs>
        <w:tab w:val="center" w:pos="4819"/>
        <w:tab w:val="right" w:pos="9638"/>
      </w:tabs>
    </w:pPr>
  </w:style>
  <w:style w:type="character" w:customStyle="1" w:styleId="AntratsDiagrama">
    <w:name w:val="Antraštės Diagrama"/>
    <w:basedOn w:val="Numatytasispastraiposriftas"/>
    <w:link w:val="Antrats"/>
    <w:uiPriority w:val="99"/>
    <w:rsid w:val="009D325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D325C"/>
    <w:pPr>
      <w:tabs>
        <w:tab w:val="center" w:pos="4819"/>
        <w:tab w:val="right" w:pos="9638"/>
      </w:tabs>
    </w:pPr>
  </w:style>
  <w:style w:type="character" w:customStyle="1" w:styleId="PoratDiagrama">
    <w:name w:val="Poraštė Diagrama"/>
    <w:basedOn w:val="Numatytasispastraiposriftas"/>
    <w:link w:val="Porat"/>
    <w:uiPriority w:val="99"/>
    <w:rsid w:val="009D325C"/>
    <w:rPr>
      <w:rFonts w:ascii="Times New Roman" w:eastAsia="Times New Roman" w:hAnsi="Times New Roman" w:cs="Times New Roman"/>
      <w:sz w:val="24"/>
      <w:szCs w:val="24"/>
    </w:rPr>
  </w:style>
  <w:style w:type="character" w:customStyle="1" w:styleId="LLCTekstas">
    <w:name w:val="LLCTekstas"/>
    <w:rsid w:val="00766ECF"/>
  </w:style>
  <w:style w:type="character" w:styleId="Hipersaitas">
    <w:name w:val="Hyperlink"/>
    <w:rsid w:val="00766ECF"/>
    <w:rPr>
      <w:color w:val="0000FF"/>
      <w:u w:val="single"/>
    </w:rPr>
  </w:style>
  <w:style w:type="paragraph" w:styleId="Debesliotekstas">
    <w:name w:val="Balloon Text"/>
    <w:basedOn w:val="prastasis"/>
    <w:link w:val="DebesliotekstasDiagrama"/>
    <w:uiPriority w:val="99"/>
    <w:semiHidden/>
    <w:unhideWhenUsed/>
    <w:rsid w:val="00DE43F7"/>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DE43F7"/>
    <w:rPr>
      <w:rFonts w:ascii="Lucida Grande" w:eastAsia="Times New Roman" w:hAnsi="Lucida Grande" w:cs="Lucida Grande"/>
      <w:sz w:val="18"/>
      <w:szCs w:val="18"/>
    </w:rPr>
  </w:style>
  <w:style w:type="character" w:styleId="Neapdorotaspaminjimas">
    <w:name w:val="Unresolved Mention"/>
    <w:basedOn w:val="Numatytasispastraiposriftas"/>
    <w:uiPriority w:val="99"/>
    <w:semiHidden/>
    <w:unhideWhenUsed/>
    <w:rsid w:val="00FE21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mi.lt/cms/web/guest/mokesciu-moketoju-registravimo-statistika-201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1924</Words>
  <Characters>1098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simajablonskiene@gmail.com</cp:lastModifiedBy>
  <cp:revision>3</cp:revision>
  <cp:lastPrinted>2018-05-14T08:59:00Z</cp:lastPrinted>
  <dcterms:created xsi:type="dcterms:W3CDTF">2018-05-14T08:59:00Z</dcterms:created>
  <dcterms:modified xsi:type="dcterms:W3CDTF">2018-05-14T08:59:00Z</dcterms:modified>
</cp:coreProperties>
</file>