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9E33" w14:textId="77777777" w:rsidR="009D325C" w:rsidRDefault="009D325C" w:rsidP="009D325C">
      <w:pPr>
        <w:pStyle w:val="Pavadinimas"/>
        <w:rPr>
          <w:sz w:val="28"/>
          <w:szCs w:val="28"/>
        </w:rPr>
      </w:pPr>
    </w:p>
    <w:p w14:paraId="2E66EC76" w14:textId="77777777" w:rsidR="009D325C" w:rsidRDefault="009D325C" w:rsidP="009D325C">
      <w:pPr>
        <w:pStyle w:val="Pavadinimas"/>
        <w:rPr>
          <w:sz w:val="28"/>
          <w:szCs w:val="28"/>
        </w:rPr>
      </w:pPr>
    </w:p>
    <w:p w14:paraId="3D8A2DDB" w14:textId="77777777" w:rsidR="009D325C" w:rsidRPr="00075ACD" w:rsidRDefault="009D325C" w:rsidP="009D325C">
      <w:pPr>
        <w:pStyle w:val="Pavadinimas"/>
        <w:rPr>
          <w:sz w:val="28"/>
          <w:szCs w:val="28"/>
        </w:rPr>
      </w:pPr>
      <w:r w:rsidRPr="00075ACD">
        <w:rPr>
          <w:sz w:val="28"/>
          <w:szCs w:val="28"/>
        </w:rPr>
        <w:t>SKUODO  RAJONO SAVIVALDYBĖS TARYBA</w:t>
      </w:r>
    </w:p>
    <w:p w14:paraId="790DECDE" w14:textId="77777777" w:rsidR="009D325C" w:rsidRPr="003972DE" w:rsidRDefault="009D325C" w:rsidP="009D325C">
      <w:pPr>
        <w:jc w:val="center"/>
        <w:rPr>
          <w:sz w:val="28"/>
          <w:szCs w:val="28"/>
        </w:rPr>
      </w:pPr>
    </w:p>
    <w:p w14:paraId="2644F756" w14:textId="77777777" w:rsidR="009D325C" w:rsidRPr="003972DE" w:rsidRDefault="009D325C" w:rsidP="009D325C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</w:r>
      <w:r w:rsidRPr="00641EA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16D27" wp14:editId="16E55354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275" cy="12541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A985F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72647B74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E11697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3D2C65AA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44F72F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4FCBAA67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535513A6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1DFA62B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C4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05pt;margin-top:10.5pt;width:123.2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" filled="f" stroked="f">
                <v:textbox>
                  <w:txbxContent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shape>
            </w:pict>
          </mc:Fallback>
        </mc:AlternateContent>
      </w:r>
      <w:r w:rsidRPr="003972DE">
        <w:t>SPRENDIMO PROJEKTO AIŠKINAMASIS RAŠTAS</w:t>
      </w:r>
      <w:r>
        <w:tab/>
      </w:r>
    </w:p>
    <w:p w14:paraId="3ED16D4B" w14:textId="77777777" w:rsidR="009D325C" w:rsidRDefault="009D325C" w:rsidP="009D325C">
      <w:pPr>
        <w:jc w:val="center"/>
        <w:rPr>
          <w:sz w:val="20"/>
        </w:rPr>
      </w:pPr>
    </w:p>
    <w:tbl>
      <w:tblPr>
        <w:tblW w:w="0" w:type="auto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9D325C" w14:paraId="5076DED0" w14:textId="77777777" w:rsidTr="00646CD7">
        <w:tc>
          <w:tcPr>
            <w:tcW w:w="2992" w:type="dxa"/>
            <w:shd w:val="clear" w:color="auto" w:fill="auto"/>
          </w:tcPr>
          <w:p w14:paraId="035AA1ED" w14:textId="77777777" w:rsidR="009D325C" w:rsidRPr="00075ACD" w:rsidRDefault="009D325C" w:rsidP="00646CD7">
            <w:pPr>
              <w:jc w:val="right"/>
            </w:pPr>
            <w:r w:rsidRPr="00B623BF">
              <w:t>2018 m. sausio 15 d.</w:t>
            </w:r>
          </w:p>
        </w:tc>
        <w:tc>
          <w:tcPr>
            <w:tcW w:w="2618" w:type="dxa"/>
            <w:shd w:val="clear" w:color="auto" w:fill="auto"/>
          </w:tcPr>
          <w:p w14:paraId="4702C61B" w14:textId="77777777" w:rsidR="009D325C" w:rsidRPr="00075ACD" w:rsidRDefault="009D325C" w:rsidP="00646CD7">
            <w:r w:rsidRPr="00075ACD">
              <w:t xml:space="preserve">Nr. </w:t>
            </w:r>
            <w:r w:rsidRPr="00B623BF">
              <w:t>T10-12</w:t>
            </w:r>
            <w:r w:rsidR="00B86DC5">
              <w:t>/</w:t>
            </w:r>
            <w:r w:rsidRPr="00075ACD">
              <w:t>T9-</w:t>
            </w:r>
          </w:p>
        </w:tc>
      </w:tr>
    </w:tbl>
    <w:p w14:paraId="7B4EA5B4" w14:textId="77777777" w:rsidR="009D325C" w:rsidRDefault="009D325C" w:rsidP="009D325C">
      <w:pPr>
        <w:ind w:left="2160"/>
        <w:rPr>
          <w:sz w:val="20"/>
        </w:rPr>
      </w:pPr>
      <w:r>
        <w:rPr>
          <w:sz w:val="20"/>
        </w:rPr>
        <w:tab/>
        <w:t xml:space="preserve">          .</w:t>
      </w:r>
    </w:p>
    <w:p w14:paraId="1337E9EC" w14:textId="77777777" w:rsidR="009D325C" w:rsidRPr="00075ACD" w:rsidRDefault="009D325C" w:rsidP="009D325C">
      <w:pPr>
        <w:ind w:left="3600" w:firstLine="720"/>
      </w:pPr>
      <w:r w:rsidRPr="00075ACD">
        <w:t>Skuodas</w:t>
      </w:r>
    </w:p>
    <w:p w14:paraId="6315BC34" w14:textId="77777777" w:rsidR="009D325C" w:rsidRDefault="009D325C" w:rsidP="009D325C">
      <w:pPr>
        <w:jc w:val="both"/>
        <w:rPr>
          <w:sz w:val="22"/>
        </w:rPr>
      </w:pPr>
      <w:r>
        <w:rPr>
          <w:sz w:val="22"/>
        </w:rPr>
        <w:tab/>
      </w:r>
    </w:p>
    <w:p w14:paraId="53E1FCF1" w14:textId="77777777" w:rsidR="009D325C" w:rsidRDefault="009D325C" w:rsidP="009D325C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1FB19287" w14:textId="77777777" w:rsidR="009D325C" w:rsidRDefault="009D325C" w:rsidP="009D325C">
      <w:pPr>
        <w:ind w:firstLine="720"/>
      </w:pPr>
    </w:p>
    <w:p w14:paraId="7A4F0ADF" w14:textId="77777777" w:rsidR="009D325C" w:rsidRDefault="009D325C" w:rsidP="009D325C">
      <w:pPr>
        <w:ind w:firstLine="720"/>
      </w:pPr>
    </w:p>
    <w:p w14:paraId="4561184E" w14:textId="77777777" w:rsidR="009D325C" w:rsidRPr="003844AD" w:rsidRDefault="009D325C" w:rsidP="00DE1339">
      <w:pPr>
        <w:ind w:firstLine="720"/>
        <w:jc w:val="both"/>
      </w:pPr>
      <w:r w:rsidRPr="003844AD">
        <w:t>Sprendimo projekto pavadinimas</w:t>
      </w:r>
      <w:r>
        <w:t xml:space="preserve"> </w:t>
      </w:r>
      <w:r w:rsidRPr="00B623BF">
        <w:rPr>
          <w:b/>
        </w:rPr>
        <w:t xml:space="preserve">DĖL SKUODO RAJONO SAVIVALDYBĖS JAUNIMO REIKALŲ TARYBOS IR NUOSTATŲ </w:t>
      </w:r>
      <w:r w:rsidR="00112196">
        <w:rPr>
          <w:b/>
        </w:rPr>
        <w:t>PA</w:t>
      </w:r>
      <w:r w:rsidRPr="00B623BF">
        <w:rPr>
          <w:b/>
        </w:rPr>
        <w:t>TV</w:t>
      </w:r>
      <w:r w:rsidR="00112196">
        <w:rPr>
          <w:b/>
        </w:rPr>
        <w:t>I</w:t>
      </w:r>
      <w:r w:rsidRPr="00B623BF">
        <w:rPr>
          <w:b/>
        </w:rPr>
        <w:t>RTINIMO</w:t>
      </w:r>
    </w:p>
    <w:p w14:paraId="38EE3596" w14:textId="77777777" w:rsidR="009D325C" w:rsidRPr="00DE1339" w:rsidRDefault="009D325C" w:rsidP="009D325C">
      <w:pPr>
        <w:jc w:val="both"/>
        <w:rPr>
          <w:sz w:val="16"/>
          <w:szCs w:val="16"/>
        </w:rPr>
      </w:pPr>
    </w:p>
    <w:p w14:paraId="258A9FC0" w14:textId="77777777" w:rsidR="009D325C" w:rsidRPr="003844AD" w:rsidRDefault="009D325C" w:rsidP="00DE1339">
      <w:pPr>
        <w:ind w:firstLine="1247"/>
        <w:jc w:val="both"/>
      </w:pPr>
      <w:r>
        <w:t xml:space="preserve">Pranešėja </w:t>
      </w:r>
      <w:r w:rsidR="00112196">
        <w:t>Ieva Gembutienė</w:t>
      </w:r>
    </w:p>
    <w:p w14:paraId="521F3D93" w14:textId="77777777" w:rsidR="009D325C" w:rsidRPr="00DE1339" w:rsidRDefault="009D325C" w:rsidP="00DE1339">
      <w:pPr>
        <w:ind w:firstLine="1247"/>
        <w:jc w:val="both"/>
        <w:rPr>
          <w:sz w:val="16"/>
          <w:szCs w:val="16"/>
        </w:rPr>
      </w:pPr>
    </w:p>
    <w:p w14:paraId="138A0C6B" w14:textId="77777777" w:rsidR="009D325C" w:rsidRDefault="009D325C" w:rsidP="00DE1339">
      <w:pPr>
        <w:ind w:firstLine="1247"/>
        <w:jc w:val="both"/>
      </w:pPr>
      <w:r w:rsidRPr="003844AD">
        <w:t>1. Rengiamo projekto</w:t>
      </w:r>
      <w:r>
        <w:t xml:space="preserve"> rengimo</w:t>
      </w:r>
      <w:r w:rsidRPr="003844AD">
        <w:t xml:space="preserve"> tiksla</w:t>
      </w:r>
      <w:r>
        <w:t>s, esama padėtis šiuo klausimu,</w:t>
      </w:r>
      <w:r w:rsidRPr="003844AD">
        <w:t xml:space="preserve"> </w:t>
      </w:r>
      <w:r>
        <w:t>galimos neigiamos pasekmės priėmus sprendimą ir kokių priemonių reiktų imtis, kad jų būtų išvengta</w:t>
      </w:r>
      <w:r w:rsidR="00112196">
        <w:t>.</w:t>
      </w:r>
    </w:p>
    <w:p w14:paraId="320B1A72" w14:textId="77777777" w:rsidR="00112196" w:rsidRDefault="00112196" w:rsidP="00DE1339">
      <w:pPr>
        <w:ind w:firstLine="1247"/>
        <w:jc w:val="both"/>
      </w:pPr>
      <w:r>
        <w:t>Skuodo rajono savivaldybės tarybos 2016 m. gruodžio 22 d. sprendimu Nr. T9-196 buvo patvirtinta Skuodo rajono savivaldybės jaunimo reikalų taryba</w:t>
      </w:r>
      <w:r w:rsidR="009054A3">
        <w:t xml:space="preserve"> (</w:t>
      </w:r>
      <w:r w:rsidR="00B86DC5">
        <w:t>t</w:t>
      </w:r>
      <w:r w:rsidR="009054A3">
        <w:t>oliau – Jaunimo reikalų taryba)</w:t>
      </w:r>
      <w:r>
        <w:t>. Nutrūkus Arvydo Razmos darbo santykiams atstovaujamoje Savivaldybės institucijoje, Jaunimo reikalų tarybos veikloje atsisakius dalyvauti Dariui Simučiui ir Tomui Matučiui bei pasikeitus Jaunimo reikalų tarybos narių Gi</w:t>
      </w:r>
      <w:r w:rsidR="009054A3">
        <w:t>n</w:t>
      </w:r>
      <w:r>
        <w:t xml:space="preserve">taro Gutausko ir Nedos </w:t>
      </w:r>
      <w:proofErr w:type="spellStart"/>
      <w:r>
        <w:t>Žutautaitės</w:t>
      </w:r>
      <w:proofErr w:type="spellEnd"/>
      <w:r>
        <w:t xml:space="preserve"> </w:t>
      </w:r>
      <w:r w:rsidR="00D364CF">
        <w:t xml:space="preserve">einamoms </w:t>
      </w:r>
      <w:r>
        <w:t>pareigoms, reikia tvirtinti naują Jaunimo reikalų taryb</w:t>
      </w:r>
      <w:r w:rsidR="009054A3">
        <w:t>ą</w:t>
      </w:r>
      <w:r>
        <w:t>.</w:t>
      </w:r>
    </w:p>
    <w:p w14:paraId="6F025C61" w14:textId="77777777" w:rsidR="00D364CF" w:rsidRDefault="009054A3">
      <w:pPr>
        <w:ind w:firstLine="1247"/>
        <w:jc w:val="both"/>
      </w:pPr>
      <w:r>
        <w:t>Atsižvelgiant į šių dienų realijas</w:t>
      </w:r>
      <w:r w:rsidR="00D364CF">
        <w:t xml:space="preserve"> ir </w:t>
      </w:r>
      <w:r>
        <w:t xml:space="preserve">Socialinės apsaugos ir darbo ministro </w:t>
      </w:r>
      <w:r w:rsidRPr="00112196">
        <w:t xml:space="preserve">2009 m. sausio 8 d. </w:t>
      </w:r>
      <w:r>
        <w:t>įsakym</w:t>
      </w:r>
      <w:r w:rsidR="00D364CF">
        <w:t>ą</w:t>
      </w:r>
      <w:r w:rsidRPr="00112196">
        <w:t xml:space="preserve"> Nr. A1-4</w:t>
      </w:r>
      <w:r>
        <w:t xml:space="preserve"> „Dėl savivaldybių jaunimo reikalų tarybų tipinių nuostatų patvirtinimo“, reikia patvirtinti naujus Jaunimo reikalų tarybos nuostatus</w:t>
      </w:r>
      <w:r w:rsidR="00952FEF">
        <w:t>.</w:t>
      </w:r>
    </w:p>
    <w:p w14:paraId="489EF4B1" w14:textId="77777777" w:rsidR="009D325C" w:rsidRPr="003844AD" w:rsidRDefault="009D325C" w:rsidP="00DE1339">
      <w:pPr>
        <w:ind w:firstLine="1247"/>
        <w:jc w:val="both"/>
      </w:pPr>
      <w:r w:rsidRPr="003844AD">
        <w:t xml:space="preserve">2. </w:t>
      </w:r>
      <w:r>
        <w:t xml:space="preserve">Sprendimo projektas suderintas, </w:t>
      </w:r>
      <w:r w:rsidRPr="003844AD">
        <w:t>specialistų vertinimai ir išvados. Ekonominiai skaičiavimai</w:t>
      </w:r>
      <w:r>
        <w:t>:</w:t>
      </w: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408"/>
        <w:gridCol w:w="2268"/>
        <w:gridCol w:w="2127"/>
        <w:gridCol w:w="1275"/>
      </w:tblGrid>
      <w:tr w:rsidR="009D325C" w:rsidRPr="003844AD" w14:paraId="741091A4" w14:textId="77777777" w:rsidTr="00646CD7">
        <w:tc>
          <w:tcPr>
            <w:tcW w:w="561" w:type="dxa"/>
          </w:tcPr>
          <w:p w14:paraId="151E0318" w14:textId="77777777"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proofErr w:type="spellStart"/>
            <w:r w:rsidRPr="001E23D0">
              <w:rPr>
                <w:sz w:val="18"/>
                <w:szCs w:val="18"/>
              </w:rPr>
              <w:t>Eil.Nr</w:t>
            </w:r>
            <w:proofErr w:type="spellEnd"/>
            <w:r w:rsidRPr="001E23D0">
              <w:rPr>
                <w:sz w:val="18"/>
                <w:szCs w:val="18"/>
              </w:rPr>
              <w:t>.</w:t>
            </w:r>
          </w:p>
        </w:tc>
        <w:tc>
          <w:tcPr>
            <w:tcW w:w="3408" w:type="dxa"/>
          </w:tcPr>
          <w:p w14:paraId="3B696C90" w14:textId="77777777"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Darbuotojo pareigos</w:t>
            </w:r>
          </w:p>
        </w:tc>
        <w:tc>
          <w:tcPr>
            <w:tcW w:w="2268" w:type="dxa"/>
          </w:tcPr>
          <w:p w14:paraId="567696AB" w14:textId="77777777"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Vardas, pavardė</w:t>
            </w:r>
          </w:p>
        </w:tc>
        <w:tc>
          <w:tcPr>
            <w:tcW w:w="2127" w:type="dxa"/>
          </w:tcPr>
          <w:p w14:paraId="1E7F0D78" w14:textId="77777777"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Data</w:t>
            </w:r>
          </w:p>
        </w:tc>
        <w:tc>
          <w:tcPr>
            <w:tcW w:w="1275" w:type="dxa"/>
          </w:tcPr>
          <w:p w14:paraId="0B3464ED" w14:textId="77777777"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Pastabos</w:t>
            </w:r>
          </w:p>
        </w:tc>
      </w:tr>
      <w:tr w:rsidR="009D325C" w:rsidRPr="003844AD" w14:paraId="58F3334A" w14:textId="77777777" w:rsidTr="00646CD7">
        <w:trPr>
          <w:trHeight w:val="301"/>
        </w:trPr>
        <w:tc>
          <w:tcPr>
            <w:tcW w:w="561" w:type="dxa"/>
          </w:tcPr>
          <w:p w14:paraId="3AB02D99" w14:textId="77777777" w:rsidR="009D325C" w:rsidRPr="001E23D0" w:rsidRDefault="009D325C" w:rsidP="00646CD7">
            <w:pPr>
              <w:jc w:val="both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1.</w:t>
            </w:r>
          </w:p>
        </w:tc>
        <w:tc>
          <w:tcPr>
            <w:tcW w:w="3408" w:type="dxa"/>
          </w:tcPr>
          <w:p w14:paraId="13D22B83" w14:textId="77777777" w:rsidR="009D325C" w:rsidRDefault="009D325C" w:rsidP="00646CD7">
            <w:r w:rsidRPr="00B623BF">
              <w:t>Teisės, personalo ir dokumentų valdymo skyri</w:t>
            </w:r>
            <w:r w:rsidR="00B86DC5">
              <w:t>a</w:t>
            </w:r>
            <w:r w:rsidRPr="00B623BF">
              <w:t>us</w:t>
            </w:r>
          </w:p>
          <w:p w14:paraId="00DC0DC5" w14:textId="77777777" w:rsidR="009D325C" w:rsidRPr="001E23D0" w:rsidRDefault="00B86DC5" w:rsidP="00646CD7">
            <w:pPr>
              <w:rPr>
                <w:sz w:val="18"/>
                <w:szCs w:val="18"/>
              </w:rPr>
            </w:pPr>
            <w:r>
              <w:t>v</w:t>
            </w:r>
            <w:r w:rsidR="009D325C" w:rsidRPr="00B623BF">
              <w:t>edėja</w:t>
            </w:r>
          </w:p>
        </w:tc>
        <w:tc>
          <w:tcPr>
            <w:tcW w:w="2268" w:type="dxa"/>
          </w:tcPr>
          <w:p w14:paraId="1508F57E" w14:textId="77777777" w:rsidR="009D325C" w:rsidRPr="001E23D0" w:rsidRDefault="009D325C" w:rsidP="00646CD7">
            <w:pPr>
              <w:jc w:val="both"/>
              <w:rPr>
                <w:sz w:val="18"/>
                <w:szCs w:val="18"/>
              </w:rPr>
            </w:pPr>
            <w:r w:rsidRPr="00B623BF">
              <w:t>Lijana Beinoraitė</w:t>
            </w:r>
          </w:p>
        </w:tc>
        <w:tc>
          <w:tcPr>
            <w:tcW w:w="2127" w:type="dxa"/>
          </w:tcPr>
          <w:p w14:paraId="13BE9BB9" w14:textId="77777777" w:rsidR="009D325C" w:rsidRPr="001E23D0" w:rsidRDefault="009D325C" w:rsidP="00505586">
            <w:pPr>
              <w:jc w:val="center"/>
              <w:rPr>
                <w:sz w:val="18"/>
                <w:szCs w:val="18"/>
              </w:rPr>
            </w:pPr>
            <w:r w:rsidRPr="00B623BF">
              <w:t>2018-01-15</w:t>
            </w:r>
          </w:p>
        </w:tc>
        <w:tc>
          <w:tcPr>
            <w:tcW w:w="1275" w:type="dxa"/>
          </w:tcPr>
          <w:p w14:paraId="1268C8FC" w14:textId="77777777" w:rsidR="009D325C" w:rsidRPr="001E23D0" w:rsidRDefault="009D325C" w:rsidP="00646CD7">
            <w:pPr>
              <w:jc w:val="both"/>
              <w:rPr>
                <w:sz w:val="18"/>
                <w:szCs w:val="18"/>
              </w:rPr>
            </w:pPr>
          </w:p>
        </w:tc>
      </w:tr>
      <w:tr w:rsidR="009D325C" w:rsidRPr="003844AD" w14:paraId="06885EF6" w14:textId="77777777" w:rsidTr="00646CD7">
        <w:trPr>
          <w:trHeight w:val="301"/>
        </w:trPr>
        <w:tc>
          <w:tcPr>
            <w:tcW w:w="561" w:type="dxa"/>
          </w:tcPr>
          <w:p w14:paraId="050387DF" w14:textId="77777777" w:rsidR="009D325C" w:rsidRPr="001E23D0" w:rsidRDefault="009D325C" w:rsidP="00646CD7">
            <w:pPr>
              <w:jc w:val="both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2.</w:t>
            </w:r>
          </w:p>
        </w:tc>
        <w:tc>
          <w:tcPr>
            <w:tcW w:w="3408" w:type="dxa"/>
          </w:tcPr>
          <w:p w14:paraId="73803A0B" w14:textId="77777777" w:rsidR="009D325C" w:rsidRDefault="009D325C" w:rsidP="00646CD7">
            <w:r w:rsidRPr="00B623BF">
              <w:t>Teisės, personalo ir dokumentų valdymo skyri</w:t>
            </w:r>
            <w:r w:rsidR="00B86DC5">
              <w:t>a</w:t>
            </w:r>
            <w:r w:rsidRPr="00B623BF">
              <w:t>us</w:t>
            </w:r>
          </w:p>
          <w:p w14:paraId="193FB581" w14:textId="77777777" w:rsidR="009D325C" w:rsidRPr="001E23D0" w:rsidRDefault="00B86DC5" w:rsidP="00646CD7">
            <w:pPr>
              <w:rPr>
                <w:sz w:val="18"/>
                <w:szCs w:val="18"/>
              </w:rPr>
            </w:pPr>
            <w:r>
              <w:t>v</w:t>
            </w:r>
            <w:r w:rsidR="009D325C" w:rsidRPr="00B623BF">
              <w:t>yriausioji specialistė (kalbos tvarkymui)</w:t>
            </w:r>
          </w:p>
        </w:tc>
        <w:tc>
          <w:tcPr>
            <w:tcW w:w="2268" w:type="dxa"/>
          </w:tcPr>
          <w:p w14:paraId="3C22D2EE" w14:textId="77777777" w:rsidR="009D325C" w:rsidRPr="001E23D0" w:rsidRDefault="009D325C" w:rsidP="00646CD7">
            <w:pPr>
              <w:jc w:val="both"/>
              <w:rPr>
                <w:sz w:val="18"/>
                <w:szCs w:val="18"/>
              </w:rPr>
            </w:pPr>
            <w:r w:rsidRPr="00B623BF">
              <w:t>Živilė Sendrauskienė</w:t>
            </w:r>
          </w:p>
        </w:tc>
        <w:tc>
          <w:tcPr>
            <w:tcW w:w="2127" w:type="dxa"/>
          </w:tcPr>
          <w:p w14:paraId="1F02CFBA" w14:textId="77777777" w:rsidR="009D325C" w:rsidRDefault="009D325C" w:rsidP="00505586">
            <w:pPr>
              <w:jc w:val="center"/>
              <w:rPr>
                <w:sz w:val="18"/>
                <w:szCs w:val="18"/>
              </w:rPr>
            </w:pPr>
            <w:r w:rsidRPr="00B623BF">
              <w:t>2018-01-15</w:t>
            </w:r>
          </w:p>
          <w:p w14:paraId="49E7CF30" w14:textId="77777777" w:rsidR="009D325C" w:rsidRPr="001E23D0" w:rsidRDefault="009D325C" w:rsidP="00505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D043C41" w14:textId="77777777" w:rsidR="009D325C" w:rsidRPr="001E23D0" w:rsidRDefault="009D325C" w:rsidP="00646CD7">
            <w:pPr>
              <w:jc w:val="both"/>
              <w:rPr>
                <w:sz w:val="18"/>
                <w:szCs w:val="18"/>
              </w:rPr>
            </w:pPr>
          </w:p>
        </w:tc>
      </w:tr>
      <w:tr w:rsidR="009D325C" w:rsidRPr="003844AD" w14:paraId="507EB243" w14:textId="77777777" w:rsidTr="00646CD7">
        <w:trPr>
          <w:trHeight w:val="301"/>
        </w:trPr>
        <w:tc>
          <w:tcPr>
            <w:tcW w:w="39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8AFB293" w14:textId="77777777" w:rsidR="009D325C" w:rsidRPr="009C164F" w:rsidRDefault="009D325C" w:rsidP="00646C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627583" w14:textId="77777777" w:rsidR="009D325C" w:rsidRPr="009C164F" w:rsidRDefault="009D325C" w:rsidP="00646C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74300B4" w14:textId="77777777" w:rsidR="009D325C" w:rsidRPr="009C164F" w:rsidRDefault="009D325C" w:rsidP="00646CD7">
            <w:pPr>
              <w:jc w:val="both"/>
              <w:rPr>
                <w:sz w:val="22"/>
                <w:szCs w:val="22"/>
              </w:rPr>
            </w:pPr>
            <w:r w:rsidRPr="009C164F">
              <w:rPr>
                <w:sz w:val="22"/>
                <w:szCs w:val="22"/>
              </w:rPr>
              <w:t>Priimtą sprendimą išsiųsti</w:t>
            </w:r>
            <w:r>
              <w:rPr>
                <w:sz w:val="22"/>
                <w:szCs w:val="22"/>
              </w:rPr>
              <w:t xml:space="preserve"> .......vnt. (pažymėti kam reikia daugiau)</w:t>
            </w:r>
            <w:r w:rsidRPr="009C164F">
              <w:rPr>
                <w:sz w:val="22"/>
                <w:szCs w:val="22"/>
              </w:rPr>
              <w:t>:</w:t>
            </w:r>
          </w:p>
        </w:tc>
      </w:tr>
      <w:tr w:rsidR="009D325C" w:rsidRPr="003844AD" w14:paraId="233BD7CB" w14:textId="77777777" w:rsidTr="00646CD7">
        <w:trPr>
          <w:trHeight w:val="301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98903" w14:textId="77777777" w:rsidR="009D325C" w:rsidRPr="009C164F" w:rsidRDefault="009D325C" w:rsidP="00646C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9F54E" w14:textId="77777777" w:rsidR="009D325C" w:rsidRPr="009C164F" w:rsidRDefault="009D325C" w:rsidP="00646C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49A89" w14:textId="77777777" w:rsidR="009D325C" w:rsidRDefault="009D325C" w:rsidP="00646C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07495483" w14:textId="77777777" w:rsidR="009D325C" w:rsidRPr="009C164F" w:rsidRDefault="009D325C" w:rsidP="00646CD7">
            <w:pPr>
              <w:jc w:val="both"/>
              <w:rPr>
                <w:sz w:val="22"/>
                <w:szCs w:val="22"/>
              </w:rPr>
            </w:pPr>
          </w:p>
        </w:tc>
      </w:tr>
    </w:tbl>
    <w:p w14:paraId="49D2550C" w14:textId="77777777" w:rsidR="009D325C" w:rsidRPr="00DE1339" w:rsidRDefault="009D325C" w:rsidP="009D325C">
      <w:pPr>
        <w:rPr>
          <w:sz w:val="16"/>
          <w:szCs w:val="16"/>
        </w:rPr>
      </w:pPr>
    </w:p>
    <w:tbl>
      <w:tblPr>
        <w:tblW w:w="9832" w:type="dxa"/>
        <w:tblLook w:val="01E0" w:firstRow="1" w:lastRow="1" w:firstColumn="1" w:lastColumn="1" w:noHBand="0" w:noVBand="0"/>
      </w:tblPr>
      <w:tblGrid>
        <w:gridCol w:w="3661"/>
        <w:gridCol w:w="2992"/>
        <w:gridCol w:w="3179"/>
      </w:tblGrid>
      <w:tr w:rsidR="009D325C" w14:paraId="7B4ABF1B" w14:textId="77777777" w:rsidTr="00646CD7">
        <w:tc>
          <w:tcPr>
            <w:tcW w:w="3661" w:type="dxa"/>
            <w:shd w:val="clear" w:color="auto" w:fill="auto"/>
          </w:tcPr>
          <w:p w14:paraId="25158015" w14:textId="77777777" w:rsidR="009D325C" w:rsidRDefault="009D325C" w:rsidP="00646CD7">
            <w:r>
              <w:t>Projekto autor</w:t>
            </w:r>
            <w:r w:rsidR="00B86DC5">
              <w:t>ė</w:t>
            </w:r>
          </w:p>
          <w:p w14:paraId="44DF6D7C" w14:textId="77777777" w:rsidR="00952FEF" w:rsidRDefault="00952FEF" w:rsidP="00646CD7">
            <w:r>
              <w:t>Švietimo skyriaus vyriausioji specialistė (jaunimo reikalų koordinatorė)</w:t>
            </w:r>
          </w:p>
        </w:tc>
        <w:tc>
          <w:tcPr>
            <w:tcW w:w="2992" w:type="dxa"/>
            <w:shd w:val="clear" w:color="auto" w:fill="auto"/>
          </w:tcPr>
          <w:p w14:paraId="4A780F4E" w14:textId="77777777" w:rsidR="009D325C" w:rsidRDefault="009D325C" w:rsidP="00646CD7"/>
        </w:tc>
        <w:tc>
          <w:tcPr>
            <w:tcW w:w="3179" w:type="dxa"/>
            <w:shd w:val="clear" w:color="auto" w:fill="auto"/>
          </w:tcPr>
          <w:p w14:paraId="7AEFF455" w14:textId="77777777" w:rsidR="009D325C" w:rsidRDefault="009D325C" w:rsidP="00646CD7">
            <w:pPr>
              <w:rPr>
                <w:lang w:eastAsia="de-DE"/>
              </w:rPr>
            </w:pPr>
          </w:p>
          <w:p w14:paraId="627D4847" w14:textId="77777777" w:rsidR="00952FEF" w:rsidRDefault="00952FEF" w:rsidP="00DE1339">
            <w:pPr>
              <w:jc w:val="right"/>
            </w:pPr>
            <w:r w:rsidRPr="00B623BF">
              <w:rPr>
                <w:lang w:eastAsia="de-DE"/>
              </w:rPr>
              <w:t>Ieva Gembutienė</w:t>
            </w:r>
          </w:p>
        </w:tc>
      </w:tr>
      <w:tr w:rsidR="009D325C" w14:paraId="30577324" w14:textId="77777777" w:rsidTr="00646CD7">
        <w:trPr>
          <w:trHeight w:val="290"/>
        </w:trPr>
        <w:tc>
          <w:tcPr>
            <w:tcW w:w="3661" w:type="dxa"/>
            <w:shd w:val="clear" w:color="auto" w:fill="auto"/>
          </w:tcPr>
          <w:p w14:paraId="7D925D8D" w14:textId="77777777" w:rsidR="009D325C" w:rsidRPr="00DE1339" w:rsidRDefault="009D325C" w:rsidP="00646CD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</w:tcPr>
          <w:p w14:paraId="731BD60B" w14:textId="77777777" w:rsidR="009D325C" w:rsidRDefault="009D325C" w:rsidP="00646CD7">
            <w:pPr>
              <w:jc w:val="center"/>
            </w:pPr>
          </w:p>
        </w:tc>
        <w:tc>
          <w:tcPr>
            <w:tcW w:w="3179" w:type="dxa"/>
            <w:shd w:val="clear" w:color="auto" w:fill="auto"/>
          </w:tcPr>
          <w:p w14:paraId="0DEF4C86" w14:textId="77777777" w:rsidR="009D325C" w:rsidRPr="00F337EC" w:rsidRDefault="009D325C" w:rsidP="00646CD7">
            <w:pPr>
              <w:rPr>
                <w:iCs/>
                <w:sz w:val="20"/>
                <w:szCs w:val="20"/>
              </w:rPr>
            </w:pPr>
          </w:p>
        </w:tc>
      </w:tr>
    </w:tbl>
    <w:p w14:paraId="25E90A57" w14:textId="77777777" w:rsidR="009D325C" w:rsidRDefault="009D325C" w:rsidP="009D325C">
      <w:pPr>
        <w:jc w:val="both"/>
      </w:pPr>
      <w:r w:rsidRPr="003844AD">
        <w:t>SUDERINTA</w:t>
      </w:r>
      <w:r w:rsidRPr="003844AD">
        <w:br/>
      </w:r>
      <w:r>
        <w:t>Administracijos direktorius</w:t>
      </w:r>
    </w:p>
    <w:p w14:paraId="783E7269" w14:textId="77777777" w:rsidR="009D325C" w:rsidRDefault="009D325C" w:rsidP="009D325C">
      <w:pPr>
        <w:jc w:val="both"/>
      </w:pPr>
      <w:r>
        <w:t>Kazys Viršilas</w:t>
      </w:r>
    </w:p>
    <w:p w14:paraId="0EB818F0" w14:textId="77777777" w:rsidR="007724E1" w:rsidRDefault="009D325C" w:rsidP="009D325C">
      <w:pPr>
        <w:jc w:val="both"/>
      </w:pPr>
      <w:r w:rsidRPr="00B623BF">
        <w:t>2018-01-15</w:t>
      </w:r>
      <w:bookmarkStart w:id="0" w:name="_GoBack"/>
      <w:bookmarkEnd w:id="0"/>
    </w:p>
    <w:sectPr w:rsidR="007724E1" w:rsidSect="009D325C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F22C8" w14:textId="77777777" w:rsidR="009875BA" w:rsidRDefault="009875BA" w:rsidP="009D325C">
      <w:r>
        <w:separator/>
      </w:r>
    </w:p>
  </w:endnote>
  <w:endnote w:type="continuationSeparator" w:id="0">
    <w:p w14:paraId="24FB406E" w14:textId="77777777" w:rsidR="009875BA" w:rsidRDefault="009875BA" w:rsidP="009D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5B2DC" w14:textId="77777777" w:rsidR="009875BA" w:rsidRDefault="009875BA" w:rsidP="009D325C">
      <w:r>
        <w:separator/>
      </w:r>
    </w:p>
  </w:footnote>
  <w:footnote w:type="continuationSeparator" w:id="0">
    <w:p w14:paraId="53F789C0" w14:textId="77777777" w:rsidR="009875BA" w:rsidRDefault="009875BA" w:rsidP="009D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8D16" w14:textId="77777777" w:rsidR="009D325C" w:rsidRDefault="009D325C" w:rsidP="009D325C">
    <w:pPr>
      <w:framePr w:hSpace="180" w:wrap="auto" w:vAnchor="text" w:hAnchor="page" w:x="5662" w:y="1"/>
      <w:jc w:val="center"/>
    </w:pPr>
    <w:r>
      <w:rPr>
        <w:noProof/>
        <w:lang w:eastAsia="lt-LT"/>
      </w:rPr>
      <w:drawing>
        <wp:inline distT="0" distB="0" distL="0" distR="0" wp14:anchorId="23684432" wp14:editId="720CF6F2">
          <wp:extent cx="1000125" cy="609600"/>
          <wp:effectExtent l="0" t="0" r="9525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04F79" w14:textId="77777777" w:rsidR="009D325C" w:rsidRDefault="009D325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5C"/>
    <w:rsid w:val="00112196"/>
    <w:rsid w:val="001928B7"/>
    <w:rsid w:val="001F42C7"/>
    <w:rsid w:val="00384540"/>
    <w:rsid w:val="003A462B"/>
    <w:rsid w:val="00505586"/>
    <w:rsid w:val="005C1C7A"/>
    <w:rsid w:val="00636B97"/>
    <w:rsid w:val="007724E1"/>
    <w:rsid w:val="007B0551"/>
    <w:rsid w:val="007B2E08"/>
    <w:rsid w:val="009054A3"/>
    <w:rsid w:val="00952FEF"/>
    <w:rsid w:val="009863BC"/>
    <w:rsid w:val="009875BA"/>
    <w:rsid w:val="009D325C"/>
    <w:rsid w:val="00B86DC5"/>
    <w:rsid w:val="00C25250"/>
    <w:rsid w:val="00D364CF"/>
    <w:rsid w:val="00DE1339"/>
    <w:rsid w:val="00E2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76CC"/>
  <w15:chartTrackingRefBased/>
  <w15:docId w15:val="{9DD50216-0CB8-427C-BC63-D9019998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vadinimas">
    <w:name w:val="Title"/>
    <w:basedOn w:val="prastasis"/>
    <w:link w:val="PavadinimasDiagrama"/>
    <w:qFormat/>
    <w:rsid w:val="009D325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character" w:customStyle="1" w:styleId="PaantratDiagrama">
    <w:name w:val="Paantraštė Diagrama"/>
    <w:basedOn w:val="Numatytasispastraiposriftas"/>
    <w:link w:val="Paantrat"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6DC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6D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simajablonskiene@gmail.com</cp:lastModifiedBy>
  <cp:revision>2</cp:revision>
  <cp:lastPrinted>2018-01-15T14:51:00Z</cp:lastPrinted>
  <dcterms:created xsi:type="dcterms:W3CDTF">2018-01-15T14:51:00Z</dcterms:created>
  <dcterms:modified xsi:type="dcterms:W3CDTF">2018-01-15T14:51:00Z</dcterms:modified>
</cp:coreProperties>
</file>