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057"/>
      </w:tblGrid>
      <w:tr w:rsidR="004712A3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E239FA" w:rsidRDefault="004712A3" w:rsidP="0030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E239FA"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4712A3" w:rsidTr="00303582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712A3" w:rsidRDefault="004712A3" w:rsidP="00303582">
            <w:pPr>
              <w:rPr>
                <w:color w:val="000000"/>
                <w:sz w:val="20"/>
              </w:rPr>
            </w:pPr>
          </w:p>
          <w:p w:rsidR="004712A3" w:rsidRDefault="004712A3" w:rsidP="00303582">
            <w:pPr>
              <w:rPr>
                <w:color w:val="000000"/>
                <w:sz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712A3" w:rsidRDefault="004712A3" w:rsidP="00303582">
            <w:pPr>
              <w:rPr>
                <w:color w:val="000000"/>
                <w:sz w:val="20"/>
              </w:rPr>
            </w:pPr>
          </w:p>
          <w:p w:rsidR="004712A3" w:rsidRDefault="004712A3" w:rsidP="003035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 w:rsidR="004712A3" w:rsidRPr="007905D7" w:rsidRDefault="004712A3" w:rsidP="00303582">
            <w:pPr>
              <w:rPr>
                <w:color w:val="000000"/>
                <w:sz w:val="20"/>
                <w:szCs w:val="20"/>
              </w:rPr>
            </w:pPr>
            <w:r w:rsidRPr="00D24145">
              <w:rPr>
                <w:sz w:val="20"/>
                <w:szCs w:val="20"/>
              </w:rPr>
              <w:t xml:space="preserve">Petras </w:t>
            </w:r>
            <w:proofErr w:type="spellStart"/>
            <w:r w:rsidRPr="00D24145">
              <w:rPr>
                <w:sz w:val="20"/>
                <w:szCs w:val="20"/>
              </w:rPr>
              <w:t>Pušinskas</w:t>
            </w:r>
            <w:proofErr w:type="spellEnd"/>
          </w:p>
        </w:tc>
      </w:tr>
      <w:tr w:rsidR="004712A3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E239FA" w:rsidRDefault="004712A3" w:rsidP="00303582">
            <w:pPr>
              <w:jc w:val="center"/>
              <w:rPr>
                <w:b/>
                <w:bCs/>
                <w:color w:val="000000"/>
              </w:rPr>
            </w:pPr>
            <w:r w:rsidRPr="00E239FA">
              <w:rPr>
                <w:b/>
                <w:bCs/>
                <w:color w:val="000000"/>
              </w:rPr>
              <w:t>SPRENDIMAS</w:t>
            </w:r>
          </w:p>
        </w:tc>
      </w:tr>
      <w:tr w:rsidR="004712A3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E32840" w:rsidRDefault="004712A3" w:rsidP="003B28E5">
            <w:pPr>
              <w:jc w:val="both"/>
              <w:rPr>
                <w:b/>
                <w:bCs/>
                <w:color w:val="000000"/>
              </w:rPr>
            </w:pPr>
            <w:r w:rsidRPr="00D24145">
              <w:rPr>
                <w:b/>
              </w:rPr>
              <w:t xml:space="preserve">DĖL SKUODO RAJONO SAVIVALDYBĖS TARYBOS 2017 M. LAPKRIČIO 30 D. SPRENDIMO NR. T9-207 </w:t>
            </w:r>
            <w:r w:rsidR="00EB5F0A">
              <w:rPr>
                <w:b/>
              </w:rPr>
              <w:t>„</w:t>
            </w:r>
            <w:r w:rsidRPr="00D24145">
              <w:rPr>
                <w:b/>
              </w:rPr>
              <w:t xml:space="preserve">DĖL UŽDAROSIOS AKCINĖS BENDROVĖS </w:t>
            </w:r>
            <w:r w:rsidR="00EB5F0A">
              <w:rPr>
                <w:b/>
              </w:rPr>
              <w:t>„</w:t>
            </w:r>
            <w:r w:rsidRPr="00D24145">
              <w:rPr>
                <w:b/>
              </w:rPr>
              <w:t>SKUODO VANDENYS</w:t>
            </w:r>
            <w:r w:rsidR="00EB5F0A">
              <w:rPr>
                <w:b/>
              </w:rPr>
              <w:t>“</w:t>
            </w:r>
            <w:r w:rsidRPr="00D24145">
              <w:rPr>
                <w:b/>
              </w:rPr>
              <w:t xml:space="preserve"> GERIAMOJO VANDENS TIEKIMO IR NUOTEKŲ TVARKYMO, PAVIRŠINIŲ NUOTEKŲ TVARKYMO BEI ATSISKAITOMŲJŲ APSKAITOS PRIETAISŲ PRIEŽIŪROS IR VARTOTOJŲ APTARNAVIMO PASLAUGOS PERSKAIČIUOTŲ BAZINIŲ KAINŲ NUSTATYMO</w:t>
            </w:r>
            <w:r w:rsidR="00EB5F0A">
              <w:rPr>
                <w:b/>
              </w:rPr>
              <w:t>“</w:t>
            </w:r>
            <w:r w:rsidR="00D530D7">
              <w:rPr>
                <w:b/>
              </w:rPr>
              <w:t xml:space="preserve"> </w:t>
            </w:r>
            <w:r w:rsidR="00CD0FE0">
              <w:rPr>
                <w:b/>
              </w:rPr>
              <w:t xml:space="preserve">1.8 </w:t>
            </w:r>
            <w:r w:rsidR="00410076">
              <w:rPr>
                <w:b/>
              </w:rPr>
              <w:t xml:space="preserve">PAPUNKČIO </w:t>
            </w:r>
            <w:r w:rsidR="00CD0FE0">
              <w:rPr>
                <w:b/>
              </w:rPr>
              <w:t xml:space="preserve">IR </w:t>
            </w:r>
            <w:r w:rsidR="00D530D7">
              <w:rPr>
                <w:b/>
              </w:rPr>
              <w:t>2 PUNKT</w:t>
            </w:r>
            <w:r w:rsidR="00410076">
              <w:rPr>
                <w:b/>
              </w:rPr>
              <w:t>O</w:t>
            </w:r>
            <w:r w:rsidR="00D530D7">
              <w:rPr>
                <w:b/>
              </w:rPr>
              <w:t xml:space="preserve"> PAKEITIMO</w:t>
            </w:r>
          </w:p>
        </w:tc>
      </w:tr>
      <w:tr w:rsidR="004712A3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14297F" w:rsidRDefault="004712A3" w:rsidP="00303582">
            <w:pPr>
              <w:jc w:val="center"/>
              <w:rPr>
                <w:color w:val="000000"/>
              </w:rPr>
            </w:pPr>
          </w:p>
        </w:tc>
      </w:tr>
      <w:tr w:rsidR="004712A3" w:rsidRPr="00BD21DE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BD21DE" w:rsidRDefault="004712A3" w:rsidP="00303582">
            <w:pPr>
              <w:jc w:val="center"/>
              <w:rPr>
                <w:color w:val="000000"/>
              </w:rPr>
            </w:pPr>
            <w:r w:rsidRPr="00D24145">
              <w:t>2017 m. gruodžio 11 d.</w:t>
            </w:r>
            <w:r w:rsidR="00BA5C7E">
              <w:t xml:space="preserve"> </w:t>
            </w:r>
            <w:r w:rsidRPr="00BD21DE">
              <w:rPr>
                <w:color w:val="000000"/>
              </w:rPr>
              <w:t xml:space="preserve">Nr. </w:t>
            </w:r>
            <w:r w:rsidRPr="00D24145">
              <w:t>T10-243</w:t>
            </w:r>
            <w:r>
              <w:rPr>
                <w:color w:val="000000"/>
              </w:rPr>
              <w:t>/T9-</w:t>
            </w:r>
          </w:p>
        </w:tc>
      </w:tr>
      <w:tr w:rsidR="004712A3" w:rsidRPr="00BD21DE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BD21DE" w:rsidRDefault="004712A3" w:rsidP="00303582">
            <w:pPr>
              <w:jc w:val="center"/>
              <w:rPr>
                <w:color w:val="000000"/>
              </w:rPr>
            </w:pPr>
            <w:r w:rsidRPr="00BD21DE">
              <w:rPr>
                <w:color w:val="000000"/>
              </w:rPr>
              <w:t>Skuodas</w:t>
            </w:r>
          </w:p>
        </w:tc>
      </w:tr>
    </w:tbl>
    <w:p w:rsidR="004712A3" w:rsidRPr="00BD21DE" w:rsidRDefault="004712A3" w:rsidP="004712A3">
      <w:pPr>
        <w:jc w:val="both"/>
      </w:pPr>
    </w:p>
    <w:p w:rsidR="004712A3" w:rsidRDefault="004712A3" w:rsidP="004712A3">
      <w:pPr>
        <w:jc w:val="both"/>
      </w:pPr>
      <w:r>
        <w:tab/>
      </w:r>
    </w:p>
    <w:p w:rsidR="00EB5F0A" w:rsidRDefault="00EB5F0A" w:rsidP="004712A3">
      <w:pPr>
        <w:jc w:val="both"/>
      </w:pPr>
      <w:r>
        <w:tab/>
        <w:t>Vadovau</w:t>
      </w:r>
      <w:r w:rsidR="000C7A35">
        <w:t>damasi</w:t>
      </w:r>
      <w:r>
        <w:t xml:space="preserve"> Lietuvos Respublikos vietos savivaldos įstatymo 18 straipsnio 1 punktu, Skuodo  rajono savivaldybės taryba</w:t>
      </w:r>
      <w:r w:rsidR="000C7A35">
        <w:t xml:space="preserve"> </w:t>
      </w:r>
      <w:r>
        <w:t xml:space="preserve"> n u s p r e n d ž i a</w:t>
      </w:r>
      <w:r w:rsidR="000C7A35">
        <w:t>:</w:t>
      </w:r>
    </w:p>
    <w:p w:rsidR="004712A3" w:rsidRDefault="000C7A35" w:rsidP="00EB5F0A">
      <w:pPr>
        <w:ind w:firstLine="1296"/>
        <w:jc w:val="both"/>
      </w:pPr>
      <w:r>
        <w:t>P</w:t>
      </w:r>
      <w:r w:rsidR="00D530D7">
        <w:t>akeisti</w:t>
      </w:r>
      <w:r w:rsidR="00EB5F0A">
        <w:t xml:space="preserve"> Skuodo rajono savivaldybės tarybos 2017 m. lapkričio 30 d. sprendimo Nr. T9-207 „D</w:t>
      </w:r>
      <w:r w:rsidR="00EB5F0A" w:rsidRPr="00EB5F0A">
        <w:t>ėl uždarosios akcinės bendrovės „</w:t>
      </w:r>
      <w:r w:rsidR="00EB5F0A">
        <w:t>S</w:t>
      </w:r>
      <w:r w:rsidR="00EB5F0A" w:rsidRPr="00EB5F0A">
        <w:t>kuodo vandenys“ geriamojo vandens tiekimo ir nuotekų tvarkymo, paviršinių nuotekų tvarkymo bei atsiskaitomųjų apskaitos prietaisų priežiūros ir vartotojų aptarnavimo paslaugos perskaičiuotų bazinių kainų nustatymo“</w:t>
      </w:r>
      <w:r w:rsidR="00CD0FE0">
        <w:t xml:space="preserve"> 1.8</w:t>
      </w:r>
      <w:r w:rsidR="00410076">
        <w:t xml:space="preserve"> papunktį </w:t>
      </w:r>
      <w:r w:rsidR="00CD0FE0">
        <w:t xml:space="preserve"> ir</w:t>
      </w:r>
      <w:r w:rsidR="00EB5F0A" w:rsidRPr="00EB5F0A">
        <w:t xml:space="preserve"> </w:t>
      </w:r>
      <w:r w:rsidR="00EB5F0A">
        <w:t>2 punkt</w:t>
      </w:r>
      <w:r w:rsidR="00410076">
        <w:t>ą</w:t>
      </w:r>
      <w:r w:rsidR="00EB5F0A">
        <w:t xml:space="preserve"> ir išdėstyti j</w:t>
      </w:r>
      <w:r w:rsidR="00CD0FE0">
        <w:t xml:space="preserve">uos </w:t>
      </w:r>
      <w:r w:rsidR="00EB5F0A">
        <w:t xml:space="preserve">taip: </w:t>
      </w:r>
    </w:p>
    <w:p w:rsidR="00CD0FE0" w:rsidRDefault="00CD0FE0" w:rsidP="00CD0FE0">
      <w:pPr>
        <w:ind w:firstLine="1134"/>
        <w:jc w:val="both"/>
      </w:pPr>
      <w:r>
        <w:t xml:space="preserve">„1.8. perskaičiuotas diferencijuotas vidutines atsiskaitomųjų apskaitos prietaisų priežiūros ir vartotojų aptarnavimo paslaugos bazines kainas abonentams (juridiniams asmenims), perkantiems geriamojo vandens tiekimo ir nuotekų tvarkymo paslaugas: </w:t>
      </w:r>
    </w:p>
    <w:p w:rsidR="00CD0FE0" w:rsidRDefault="00CD0FE0" w:rsidP="00CD0FE0">
      <w:pPr>
        <w:ind w:firstLine="1134"/>
        <w:jc w:val="both"/>
      </w:pPr>
      <w:r>
        <w:t>1.8.1. kai apskaitos prietaiso diametras 15 mm – 1,79 Eur/mėn.,</w:t>
      </w:r>
    </w:p>
    <w:p w:rsidR="00CD0FE0" w:rsidRDefault="00CD0FE0" w:rsidP="00CD0FE0">
      <w:pPr>
        <w:ind w:firstLine="1134"/>
        <w:jc w:val="both"/>
      </w:pPr>
      <w:r>
        <w:t xml:space="preserve">1.8.2. kai apskaitos prietaiso diametras 20 mm – 2,38 Eur/mėn., </w:t>
      </w:r>
    </w:p>
    <w:p w:rsidR="00CD0FE0" w:rsidRDefault="00CD0FE0" w:rsidP="00CD0FE0">
      <w:pPr>
        <w:ind w:firstLine="1134"/>
        <w:jc w:val="both"/>
      </w:pPr>
      <w:r>
        <w:t>1.8.3.  kai apskaitos prietaiso diametras 25 mm – 2,98 Eur/mėn.,</w:t>
      </w:r>
    </w:p>
    <w:p w:rsidR="00CD0FE0" w:rsidRDefault="00CD0FE0" w:rsidP="00CD0FE0">
      <w:pPr>
        <w:ind w:firstLine="1134"/>
        <w:jc w:val="both"/>
      </w:pPr>
      <w:r>
        <w:t>1.8.4. kai apskaitos prietaiso diametras 32 mm – 3,81 Eur/mėn.,</w:t>
      </w:r>
    </w:p>
    <w:p w:rsidR="00CD0FE0" w:rsidRDefault="00CD0FE0" w:rsidP="00CD0FE0">
      <w:pPr>
        <w:ind w:firstLine="1134"/>
        <w:jc w:val="both"/>
      </w:pPr>
      <w:r>
        <w:t>1.8.5.</w:t>
      </w:r>
      <w:r w:rsidRPr="00097985">
        <w:t xml:space="preserve"> </w:t>
      </w:r>
      <w:r>
        <w:t>kai apskaitos prietaiso diametras 40 mm – 4,76 Eur/mėn.,</w:t>
      </w:r>
    </w:p>
    <w:p w:rsidR="00CD0FE0" w:rsidRDefault="00CD0FE0" w:rsidP="00CD0FE0">
      <w:pPr>
        <w:ind w:firstLine="1134"/>
        <w:jc w:val="both"/>
      </w:pPr>
      <w:r>
        <w:t>1.8.6. kai apskaitos prietaiso diametras 50 mm – 5,95 Eur/mėn.</w:t>
      </w:r>
    </w:p>
    <w:p w:rsidR="00EB5F0A" w:rsidRDefault="00EB5F0A" w:rsidP="00CD0FE0">
      <w:pPr>
        <w:ind w:firstLine="1134"/>
        <w:jc w:val="both"/>
      </w:pPr>
      <w:r>
        <w:t xml:space="preserve">„2. </w:t>
      </w:r>
      <w:r w:rsidR="00F077DA">
        <w:t>Nustatyti, kad šio sprendimo 1 punkte nurodytos perskaičiuotos geriamojo vandens tiekimo ir nuotekų tvarkymo pa</w:t>
      </w:r>
      <w:r w:rsidR="008C4D41">
        <w:t xml:space="preserve">slaugų bazinės kainos </w:t>
      </w:r>
      <w:r w:rsidR="000C7A35">
        <w:t xml:space="preserve">būtų </w:t>
      </w:r>
      <w:r w:rsidR="008C4D41">
        <w:t>taikomos nuo 2018</w:t>
      </w:r>
      <w:r w:rsidR="00F077DA">
        <w:t xml:space="preserve"> m. vasario 1 d. ir galio</w:t>
      </w:r>
      <w:r w:rsidR="000C7A35">
        <w:t xml:space="preserve">tų </w:t>
      </w:r>
      <w:r w:rsidR="00F077DA">
        <w:t xml:space="preserve"> 12 mėnesių</w:t>
      </w:r>
      <w:r w:rsidR="006805C7">
        <w:t>“</w:t>
      </w:r>
      <w:r w:rsidR="00F077DA">
        <w:t xml:space="preserve">. </w:t>
      </w:r>
    </w:p>
    <w:p w:rsidR="00F077DA" w:rsidRPr="00EB5F0A" w:rsidRDefault="00F077DA" w:rsidP="00EB5F0A">
      <w:pPr>
        <w:ind w:firstLine="1296"/>
        <w:jc w:val="both"/>
      </w:pPr>
      <w:r>
        <w:t xml:space="preserve">Šis sprendimas </w:t>
      </w:r>
      <w:r w:rsidR="006805C7">
        <w:t>gali būti skundžiamas Lietuvos R</w:t>
      </w:r>
      <w:r>
        <w:t xml:space="preserve">espublikos administracinių bylų teisenos nustatyta tvarka Klaipėdos apygardos administraciniam teismui </w:t>
      </w:r>
      <w:r w:rsidR="006805C7">
        <w:t xml:space="preserve">(Galinio Pylimo g. 9, Klaipėda) per vieną mėnesį nuo sprendimo priėmimo dienos. </w:t>
      </w:r>
    </w:p>
    <w:p w:rsidR="004712A3" w:rsidRPr="00BD21DE" w:rsidRDefault="004712A3" w:rsidP="004712A3">
      <w:pPr>
        <w:jc w:val="both"/>
      </w:pPr>
    </w:p>
    <w:p w:rsidR="004712A3" w:rsidRPr="00BD21DE" w:rsidRDefault="004712A3" w:rsidP="004712A3">
      <w:pPr>
        <w:jc w:val="both"/>
      </w:pPr>
    </w:p>
    <w:p w:rsidR="004712A3" w:rsidRPr="00BD21DE" w:rsidRDefault="004712A3" w:rsidP="004712A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815"/>
      </w:tblGrid>
      <w:tr w:rsidR="004712A3" w:rsidTr="00303582">
        <w:tc>
          <w:tcPr>
            <w:tcW w:w="4927" w:type="dxa"/>
            <w:shd w:val="clear" w:color="auto" w:fill="auto"/>
          </w:tcPr>
          <w:p w:rsidR="004712A3" w:rsidRDefault="004712A3" w:rsidP="00303582">
            <w:pPr>
              <w:jc w:val="both"/>
            </w:pPr>
            <w:r w:rsidRPr="00D24145">
              <w:t>Savivaldybės meras</w:t>
            </w:r>
          </w:p>
        </w:tc>
        <w:tc>
          <w:tcPr>
            <w:tcW w:w="4927" w:type="dxa"/>
            <w:shd w:val="clear" w:color="auto" w:fill="auto"/>
          </w:tcPr>
          <w:p w:rsidR="004712A3" w:rsidRDefault="004712A3" w:rsidP="00303582">
            <w:pPr>
              <w:jc w:val="right"/>
            </w:pPr>
            <w:r w:rsidRPr="00D24145">
              <w:t xml:space="preserve">Petras </w:t>
            </w:r>
            <w:proofErr w:type="spellStart"/>
            <w:r w:rsidRPr="00D24145">
              <w:t>Pušinskas</w:t>
            </w:r>
            <w:proofErr w:type="spellEnd"/>
          </w:p>
        </w:tc>
      </w:tr>
    </w:tbl>
    <w:p w:rsidR="004712A3" w:rsidRPr="00BD21DE" w:rsidRDefault="004712A3" w:rsidP="004712A3">
      <w:pPr>
        <w:jc w:val="both"/>
      </w:pPr>
    </w:p>
    <w:p w:rsidR="004712A3" w:rsidRPr="00BD21DE" w:rsidRDefault="004712A3" w:rsidP="004712A3">
      <w:pPr>
        <w:jc w:val="both"/>
      </w:pPr>
      <w:r w:rsidRPr="00BD21DE">
        <w:tab/>
      </w:r>
    </w:p>
    <w:p w:rsidR="00CD0FE0" w:rsidRDefault="00CD0FE0" w:rsidP="0075016B">
      <w:pPr>
        <w:jc w:val="both"/>
        <w:rPr>
          <w:lang w:eastAsia="de-DE"/>
        </w:rPr>
      </w:pPr>
    </w:p>
    <w:p w:rsidR="00BA5C7E" w:rsidRDefault="00BA5C7E" w:rsidP="0075016B">
      <w:pPr>
        <w:jc w:val="both"/>
        <w:rPr>
          <w:lang w:eastAsia="de-DE"/>
        </w:rPr>
      </w:pPr>
      <w:bookmarkStart w:id="0" w:name="_GoBack"/>
      <w:bookmarkEnd w:id="0"/>
    </w:p>
    <w:p w:rsidR="007724E1" w:rsidRDefault="004712A3" w:rsidP="0075016B">
      <w:pPr>
        <w:jc w:val="both"/>
      </w:pPr>
      <w:r w:rsidRPr="00D24145">
        <w:rPr>
          <w:lang w:eastAsia="de-DE"/>
        </w:rPr>
        <w:t xml:space="preserve">Ona </w:t>
      </w:r>
      <w:proofErr w:type="spellStart"/>
      <w:r w:rsidRPr="00D24145">
        <w:rPr>
          <w:lang w:eastAsia="de-DE"/>
        </w:rPr>
        <w:t>Malūkienė</w:t>
      </w:r>
      <w:proofErr w:type="spellEnd"/>
      <w:r>
        <w:rPr>
          <w:lang w:eastAsia="de-DE"/>
        </w:rPr>
        <w:t xml:space="preserve">, </w:t>
      </w:r>
      <w:r w:rsidRPr="00D24145">
        <w:rPr>
          <w:lang w:eastAsia="de-DE"/>
        </w:rPr>
        <w:t xml:space="preserve">(8 440) </w:t>
      </w:r>
      <w:r w:rsidR="000C7A35">
        <w:rPr>
          <w:lang w:eastAsia="de-DE"/>
        </w:rPr>
        <w:t xml:space="preserve"> </w:t>
      </w:r>
      <w:r w:rsidRPr="00D24145">
        <w:rPr>
          <w:lang w:eastAsia="de-DE"/>
        </w:rPr>
        <w:t>73</w:t>
      </w:r>
      <w:r w:rsidR="000C7A35">
        <w:rPr>
          <w:lang w:eastAsia="de-DE"/>
        </w:rPr>
        <w:t xml:space="preserve"> </w:t>
      </w:r>
      <w:r w:rsidRPr="00D24145">
        <w:rPr>
          <w:lang w:eastAsia="de-DE"/>
        </w:rPr>
        <w:t>197</w:t>
      </w:r>
    </w:p>
    <w:sectPr w:rsidR="007724E1" w:rsidSect="00BA5C7E">
      <w:headerReference w:type="first" r:id="rId7"/>
      <w:pgSz w:w="11907" w:h="16840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B1B" w:rsidRDefault="00F17B1B" w:rsidP="004712A3">
      <w:r>
        <w:separator/>
      </w:r>
    </w:p>
  </w:endnote>
  <w:endnote w:type="continuationSeparator" w:id="0">
    <w:p w:rsidR="00F17B1B" w:rsidRDefault="00F17B1B" w:rsidP="0047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B1B" w:rsidRDefault="00F17B1B" w:rsidP="004712A3">
      <w:r>
        <w:separator/>
      </w:r>
    </w:p>
  </w:footnote>
  <w:footnote w:type="continuationSeparator" w:id="0">
    <w:p w:rsidR="00F17B1B" w:rsidRDefault="00F17B1B" w:rsidP="0047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A3" w:rsidRPr="004712A3" w:rsidRDefault="004712A3" w:rsidP="004712A3">
    <w:pPr>
      <w:pStyle w:val="Antrats"/>
      <w:jc w:val="right"/>
      <w:rPr>
        <w:b/>
      </w:rPr>
    </w:pPr>
    <w:r w:rsidRPr="004712A3">
      <w:rPr>
        <w:b/>
      </w:rPr>
      <w:t>Projektas</w:t>
    </w:r>
  </w:p>
  <w:p w:rsidR="004712A3" w:rsidRDefault="004712A3" w:rsidP="004712A3">
    <w:pPr>
      <w:pStyle w:val="Antrats"/>
      <w:jc w:val="center"/>
    </w:pPr>
    <w:r>
      <w:rPr>
        <w:noProof/>
        <w:lang w:val="en-GB" w:eastAsia="en-GB"/>
      </w:rPr>
      <w:drawing>
        <wp:inline distT="0" distB="0" distL="0" distR="0" wp14:anchorId="5B55C5DB" wp14:editId="04943728">
          <wp:extent cx="1000125" cy="6096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A3"/>
    <w:rsid w:val="000C7A35"/>
    <w:rsid w:val="00163051"/>
    <w:rsid w:val="002C48EC"/>
    <w:rsid w:val="00384540"/>
    <w:rsid w:val="003B28E5"/>
    <w:rsid w:val="00410076"/>
    <w:rsid w:val="004712A3"/>
    <w:rsid w:val="005010B1"/>
    <w:rsid w:val="005B3E15"/>
    <w:rsid w:val="005C1C7A"/>
    <w:rsid w:val="00636B97"/>
    <w:rsid w:val="006805C7"/>
    <w:rsid w:val="0075016B"/>
    <w:rsid w:val="007724E1"/>
    <w:rsid w:val="008039DF"/>
    <w:rsid w:val="008C4D41"/>
    <w:rsid w:val="009F0FAC"/>
    <w:rsid w:val="00A204B7"/>
    <w:rsid w:val="00AB54C4"/>
    <w:rsid w:val="00BA5C7E"/>
    <w:rsid w:val="00CA587F"/>
    <w:rsid w:val="00CD0FE0"/>
    <w:rsid w:val="00D530D7"/>
    <w:rsid w:val="00DF397C"/>
    <w:rsid w:val="00E25B5E"/>
    <w:rsid w:val="00EB5F0A"/>
    <w:rsid w:val="00F077DA"/>
    <w:rsid w:val="00F1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3C94"/>
  <w15:chartTrackingRefBased/>
  <w15:docId w15:val="{4F8DC3F2-B949-4D09-9D4C-9092B0A7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7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uiPriority w:val="99"/>
    <w:unhideWhenUsed/>
    <w:rsid w:val="004712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12A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12A3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D0F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D0FE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D0FE0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D0F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D0F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0FE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0F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mickuvieneindre@gmail.com</cp:lastModifiedBy>
  <cp:revision>2</cp:revision>
  <cp:lastPrinted>2017-12-11T13:35:00Z</cp:lastPrinted>
  <dcterms:created xsi:type="dcterms:W3CDTF">2017-12-11T13:35:00Z</dcterms:created>
  <dcterms:modified xsi:type="dcterms:W3CDTF">2017-12-11T13:35:00Z</dcterms:modified>
</cp:coreProperties>
</file>