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ECA93" w14:textId="6FEC2261" w:rsidR="00967E36" w:rsidRPr="00967E36" w:rsidRDefault="00967E36" w:rsidP="00967E36">
      <w:pPr>
        <w:ind w:left="4678" w:firstLine="142"/>
        <w:jc w:val="right"/>
        <w:rPr>
          <w:b/>
        </w:rPr>
      </w:pPr>
      <w:bookmarkStart w:id="0" w:name="_GoBack"/>
      <w:bookmarkEnd w:id="0"/>
      <w:r w:rsidRPr="00967E36">
        <w:rPr>
          <w:b/>
        </w:rPr>
        <w:t>Patikslintas priedas</w:t>
      </w:r>
    </w:p>
    <w:p w14:paraId="0B73D2CD" w14:textId="77777777" w:rsidR="00074948" w:rsidRPr="00967E36" w:rsidRDefault="00074948" w:rsidP="00D73BFC">
      <w:pPr>
        <w:ind w:left="4678" w:firstLine="142"/>
        <w:rPr>
          <w:b/>
        </w:rPr>
      </w:pPr>
      <w:r w:rsidRPr="00967E36">
        <w:rPr>
          <w:b/>
        </w:rPr>
        <w:t>PATVIRTINTA</w:t>
      </w:r>
    </w:p>
    <w:p w14:paraId="756AB5DF" w14:textId="77777777" w:rsidR="00074948" w:rsidRDefault="00074948" w:rsidP="00D73BFC">
      <w:pPr>
        <w:ind w:left="4678" w:firstLine="142"/>
      </w:pPr>
      <w:r>
        <w:t xml:space="preserve">Skuodo rajono savivaldybės tarybos </w:t>
      </w:r>
    </w:p>
    <w:p w14:paraId="4B1F1473" w14:textId="47CA5B44" w:rsidR="00DE6A63" w:rsidRDefault="00074948" w:rsidP="00D73BFC">
      <w:pPr>
        <w:ind w:left="4678" w:firstLine="142"/>
      </w:pPr>
      <w:r>
        <w:t>202</w:t>
      </w:r>
      <w:r w:rsidR="00534407">
        <w:t>1</w:t>
      </w:r>
      <w:r w:rsidR="00D73BFC">
        <w:t xml:space="preserve"> m. balandžio 29</w:t>
      </w:r>
      <w:r>
        <w:t xml:space="preserve"> sprendimu Nr. </w:t>
      </w:r>
      <w:r w:rsidR="00D73BFC">
        <w:t>T10-71/</w:t>
      </w:r>
      <w:r>
        <w:t>T9-</w:t>
      </w:r>
    </w:p>
    <w:p w14:paraId="75B32E9E" w14:textId="77777777" w:rsidR="00377A50" w:rsidRPr="006713E2" w:rsidRDefault="00377A50" w:rsidP="00377A50">
      <w:pPr>
        <w:tabs>
          <w:tab w:val="left" w:pos="6237"/>
        </w:tabs>
      </w:pPr>
    </w:p>
    <w:p w14:paraId="79E15D7F" w14:textId="77777777" w:rsidR="00804352" w:rsidRPr="00F5219D" w:rsidRDefault="00804352" w:rsidP="00804352">
      <w:pPr>
        <w:jc w:val="center"/>
        <w:rPr>
          <w:b/>
          <w:sz w:val="26"/>
          <w:szCs w:val="26"/>
        </w:rPr>
      </w:pPr>
      <w:r w:rsidRPr="00F5219D">
        <w:rPr>
          <w:b/>
          <w:sz w:val="26"/>
          <w:szCs w:val="26"/>
        </w:rPr>
        <w:t xml:space="preserve">SKUODO RAJONO SAVIVALDYBĖS KONTROLĖS IR AUDITO TARNYBOS </w:t>
      </w:r>
    </w:p>
    <w:p w14:paraId="55CCD72F" w14:textId="4EC4CC05" w:rsidR="00804352" w:rsidRPr="00F5219D" w:rsidRDefault="00804352" w:rsidP="00804352">
      <w:pPr>
        <w:jc w:val="center"/>
        <w:rPr>
          <w:b/>
          <w:sz w:val="26"/>
          <w:szCs w:val="26"/>
        </w:rPr>
      </w:pPr>
      <w:r w:rsidRPr="00F5219D">
        <w:rPr>
          <w:b/>
          <w:sz w:val="26"/>
          <w:szCs w:val="26"/>
        </w:rPr>
        <w:t>20</w:t>
      </w:r>
      <w:r w:rsidR="00534407">
        <w:rPr>
          <w:b/>
          <w:sz w:val="26"/>
          <w:szCs w:val="26"/>
        </w:rPr>
        <w:t>20</w:t>
      </w:r>
      <w:r w:rsidRPr="00F5219D">
        <w:rPr>
          <w:b/>
          <w:sz w:val="26"/>
          <w:szCs w:val="26"/>
        </w:rPr>
        <w:t xml:space="preserve"> METŲ VEIKLOS ATASKAITA</w:t>
      </w:r>
    </w:p>
    <w:p w14:paraId="1B7326B6" w14:textId="77777777" w:rsidR="00804352" w:rsidRDefault="00804352" w:rsidP="00377A50">
      <w:pPr>
        <w:suppressAutoHyphens/>
        <w:autoSpaceDN w:val="0"/>
        <w:jc w:val="center"/>
        <w:textAlignment w:val="baseline"/>
        <w:rPr>
          <w:sz w:val="22"/>
          <w:u w:val="single"/>
        </w:rPr>
      </w:pPr>
    </w:p>
    <w:p w14:paraId="66BAAF54" w14:textId="21BF075A" w:rsidR="00377A50" w:rsidRPr="00CE068E" w:rsidRDefault="009B47C7" w:rsidP="00377A50">
      <w:pPr>
        <w:suppressAutoHyphens/>
        <w:autoSpaceDN w:val="0"/>
        <w:jc w:val="center"/>
        <w:textAlignment w:val="baseline"/>
        <w:rPr>
          <w:u w:val="single"/>
        </w:rPr>
      </w:pPr>
      <w:r w:rsidRPr="00CE068E">
        <w:rPr>
          <w:u w:val="single"/>
        </w:rPr>
        <w:t>2020-0</w:t>
      </w:r>
      <w:r w:rsidR="00534407">
        <w:rPr>
          <w:u w:val="single"/>
        </w:rPr>
        <w:t>4</w:t>
      </w:r>
      <w:r w:rsidRPr="00CE068E">
        <w:rPr>
          <w:u w:val="single"/>
        </w:rPr>
        <w:t>-</w:t>
      </w:r>
      <w:r w:rsidR="00534407">
        <w:rPr>
          <w:u w:val="single"/>
        </w:rPr>
        <w:t>15</w:t>
      </w:r>
    </w:p>
    <w:p w14:paraId="22E50E72" w14:textId="77777777" w:rsidR="00377A50" w:rsidRPr="006713E2" w:rsidRDefault="00377A50" w:rsidP="00377A50">
      <w:pPr>
        <w:suppressAutoHyphens/>
        <w:autoSpaceDN w:val="0"/>
        <w:jc w:val="center"/>
        <w:textAlignment w:val="baseline"/>
        <w:rPr>
          <w:sz w:val="18"/>
          <w:szCs w:val="18"/>
        </w:rPr>
      </w:pPr>
      <w:r w:rsidRPr="006713E2">
        <w:rPr>
          <w:sz w:val="18"/>
          <w:szCs w:val="18"/>
        </w:rPr>
        <w:t>(data)</w:t>
      </w:r>
    </w:p>
    <w:p w14:paraId="4867F897" w14:textId="1BCD4079" w:rsidR="00377A50" w:rsidRPr="00CE068E" w:rsidRDefault="009B47C7" w:rsidP="00377A50">
      <w:pPr>
        <w:suppressAutoHyphens/>
        <w:autoSpaceDN w:val="0"/>
        <w:jc w:val="center"/>
        <w:textAlignment w:val="baseline"/>
        <w:rPr>
          <w:u w:val="single"/>
        </w:rPr>
      </w:pPr>
      <w:r w:rsidRPr="00CE068E">
        <w:rPr>
          <w:u w:val="single"/>
        </w:rPr>
        <w:t>Skuodas</w:t>
      </w:r>
    </w:p>
    <w:p w14:paraId="57B89624" w14:textId="77777777" w:rsidR="00377A50" w:rsidRPr="006713E2" w:rsidRDefault="00377A50" w:rsidP="00377A50">
      <w:pPr>
        <w:suppressAutoHyphens/>
        <w:autoSpaceDN w:val="0"/>
        <w:jc w:val="center"/>
        <w:textAlignment w:val="baseline"/>
        <w:rPr>
          <w:sz w:val="18"/>
          <w:szCs w:val="18"/>
        </w:rPr>
      </w:pPr>
      <w:r w:rsidRPr="006713E2">
        <w:rPr>
          <w:sz w:val="18"/>
          <w:szCs w:val="18"/>
        </w:rPr>
        <w:t>(parengimo vieta)</w:t>
      </w:r>
    </w:p>
    <w:p w14:paraId="37822B9A" w14:textId="77777777" w:rsidR="00377A50" w:rsidRPr="00136CBE" w:rsidRDefault="00377A50" w:rsidP="00377A50">
      <w:pPr>
        <w:suppressAutoHyphens/>
        <w:autoSpaceDN w:val="0"/>
        <w:jc w:val="center"/>
        <w:textAlignment w:val="baseline"/>
        <w:rPr>
          <w:b/>
          <w:iCs/>
        </w:rPr>
      </w:pPr>
    </w:p>
    <w:p w14:paraId="17CF9268" w14:textId="77777777" w:rsidR="00377A50" w:rsidRPr="006713E2" w:rsidRDefault="00377A50" w:rsidP="00377A50">
      <w:pPr>
        <w:suppressAutoHyphens/>
        <w:autoSpaceDN w:val="0"/>
        <w:jc w:val="center"/>
        <w:textAlignment w:val="baseline"/>
        <w:rPr>
          <w:b/>
        </w:rPr>
      </w:pPr>
      <w:r w:rsidRPr="006713E2">
        <w:rPr>
          <w:b/>
        </w:rPr>
        <w:t>VADOVO ŽODIS</w:t>
      </w:r>
    </w:p>
    <w:p w14:paraId="113062FF" w14:textId="77777777" w:rsidR="00377A50" w:rsidRPr="006713E2" w:rsidRDefault="00377A50" w:rsidP="00377A50">
      <w:pPr>
        <w:suppressAutoHyphens/>
        <w:autoSpaceDN w:val="0"/>
        <w:jc w:val="center"/>
        <w:textAlignment w:val="baseline"/>
        <w:rPr>
          <w:b/>
        </w:rPr>
      </w:pPr>
    </w:p>
    <w:p w14:paraId="62080AA7" w14:textId="1659FC97" w:rsidR="00B2545E" w:rsidRPr="00F5219D" w:rsidRDefault="00B2545E" w:rsidP="00B2545E">
      <w:pPr>
        <w:ind w:firstLine="1247"/>
        <w:jc w:val="both"/>
      </w:pPr>
      <w:r w:rsidRPr="00F5219D">
        <w:t xml:space="preserve">Skuodo rajono savivaldybės kontrolės ir audito tarnyba </w:t>
      </w:r>
      <w:r w:rsidR="00243CC9">
        <w:t xml:space="preserve">(toliau – Tarnyba) </w:t>
      </w:r>
      <w:r w:rsidRPr="00F5219D">
        <w:t>yra subjektas, prižiūrintis, ar teisėtai, efektyviai, ekonomiškai ir rezultatyviai valdomas ir naudojamas Skuodo rajono savivaldybės turtas, kaip vykdomas savivaldybės biudžetas ir naudojami kiti piniginiai ištekliai.</w:t>
      </w:r>
      <w:r>
        <w:t xml:space="preserve"> </w:t>
      </w:r>
    </w:p>
    <w:p w14:paraId="698D87E6" w14:textId="543F4DCD" w:rsidR="00B2545E" w:rsidRPr="00F5219D" w:rsidRDefault="009529B1" w:rsidP="00B2545E">
      <w:pPr>
        <w:ind w:firstLine="1247"/>
        <w:jc w:val="both"/>
      </w:pPr>
      <w:r>
        <w:t>Tarnyba, į</w:t>
      </w:r>
      <w:r w:rsidR="00B2545E" w:rsidRPr="00F5219D">
        <w:t>gyvendindama Vietos savivaldos įstatyme nustatytas funkcijas ir suteiktus įgaliojimus, atlieka išorės finansinius</w:t>
      </w:r>
      <w:r w:rsidR="00903392">
        <w:t xml:space="preserve"> ir </w:t>
      </w:r>
      <w:r w:rsidR="00B2545E" w:rsidRPr="00F5219D">
        <w:t xml:space="preserve">veiklos auditus Savivaldybės administracijoje, Savivaldybės administravimo subjektuose ir Savivaldybės </w:t>
      </w:r>
      <w:r>
        <w:t>valdomose įmonėse</w:t>
      </w:r>
      <w:r w:rsidR="00063E9C">
        <w:t>.</w:t>
      </w:r>
      <w:r w:rsidR="00B2545E" w:rsidRPr="00F5219D">
        <w:t xml:space="preserve"> Bendras finansinių auditų tikslas – pareikšti nepriklausomą nuomonę dėl finansinių</w:t>
      </w:r>
      <w:r w:rsidR="00F90D79">
        <w:t xml:space="preserve"> </w:t>
      </w:r>
      <w:r w:rsidR="00B2545E" w:rsidRPr="00F5219D">
        <w:t>ir kitų ataskaitų duomenų tikrumo ir teisingumo, veiklos</w:t>
      </w:r>
      <w:r w:rsidR="00F90D79">
        <w:t xml:space="preserve"> auditų</w:t>
      </w:r>
      <w:r w:rsidR="00B2545E" w:rsidRPr="00F5219D">
        <w:t xml:space="preserve"> – įvertinti</w:t>
      </w:r>
      <w:r w:rsidR="00F90D79">
        <w:t>, ar audituojamas subjektas ekonomiškai, efektyviai ir rezultatyviai naudoja turimus išteklius, pateikti rekomendacijas paslaugų kokybei gerinti ar išlaidoms mažinti, veiklos efektyvumui ir rezultatyvumui didinti. Be to, a</w:t>
      </w:r>
      <w:r w:rsidR="00B2545E" w:rsidRPr="00F5219D">
        <w:t xml:space="preserve">tliekant auditus, taip pat siekiama kuo anksčiau atskleisti </w:t>
      </w:r>
      <w:r w:rsidR="00F90D79">
        <w:t>galimus nukrypimus nuo galiojančio teisinio reglamentavimo bei priimtų standartų, imtis priemonių, kurios ateityje užkirstų kelią pažeidimams arba sumažintų jų atsiradimo galimybę</w:t>
      </w:r>
      <w:r w:rsidR="00B2545E" w:rsidRPr="00F5219D">
        <w:t xml:space="preserve">. </w:t>
      </w:r>
    </w:p>
    <w:p w14:paraId="0D34CA2B" w14:textId="77777777" w:rsidR="00F90D79" w:rsidRDefault="00B2545E" w:rsidP="00B2545E">
      <w:pPr>
        <w:ind w:firstLine="1247"/>
        <w:jc w:val="both"/>
      </w:pPr>
      <w:r w:rsidRPr="00F5219D">
        <w:t>Tarnybos veikla yra grindžiama viešumo principu</w:t>
      </w:r>
      <w:r w:rsidR="00F90D79">
        <w:t>, t</w:t>
      </w:r>
      <w:r w:rsidRPr="00F5219D">
        <w:t xml:space="preserve">odėl visos atliktų auditų ataskaitos ir išvados teikiamos ne tik audituojamų subjektų vadovams, bet ir Savivaldybės merui, Savivaldybės administracijos direktoriui ir svarstomos Savivaldybės tarybos Kontrolės komitete. Auditų ataskaitos ir išvados skelbiamos </w:t>
      </w:r>
      <w:r w:rsidR="00B1525B">
        <w:t>S</w:t>
      </w:r>
      <w:r w:rsidRPr="00F5219D">
        <w:t xml:space="preserve">avivaldybės interneto svetainėje </w:t>
      </w:r>
      <w:hyperlink r:id="rId9" w:history="1">
        <w:r w:rsidRPr="00F5219D">
          <w:t>www.skuodas.lt</w:t>
        </w:r>
      </w:hyperlink>
      <w:r w:rsidRPr="00F5219D">
        <w:t>.</w:t>
      </w:r>
      <w:r>
        <w:t xml:space="preserve"> </w:t>
      </w:r>
      <w:r w:rsidRPr="00F5219D">
        <w:t>Tarnybos atliekamų auditų išorinę peržiūrą atlieka Valstybės kontrolė</w:t>
      </w:r>
      <w:r w:rsidR="00F90D79">
        <w:t>.</w:t>
      </w:r>
    </w:p>
    <w:p w14:paraId="1C15C713" w14:textId="657D1511" w:rsidR="00B2545E" w:rsidRPr="002B30F0" w:rsidRDefault="00F90D79" w:rsidP="00B2545E">
      <w:pPr>
        <w:ind w:firstLine="1247"/>
        <w:jc w:val="both"/>
      </w:pPr>
      <w:r>
        <w:t>2020 metais Tarnyboje įvyko daug pokyčių</w:t>
      </w:r>
      <w:r w:rsidR="00815C5C">
        <w:t>, kurie įtakojo Tarnybos veiklą. Nuo kovo 2 d. iš pareigų savo noru atleista savivaldybė</w:t>
      </w:r>
      <w:r w:rsidR="004357FF">
        <w:t>s</w:t>
      </w:r>
      <w:r w:rsidR="00815C5C">
        <w:t xml:space="preserve"> kontrolierė. Užsitęsus konkursams į savivaldybės kontrolieriaus pareigas, Tarnyboje buvo 1 darbuotojas – pavaduotoja, laikinai einanti savivaldybės kontrolieriaus pareigas, kuri dėl sveikatos problemų nedirbo beveik 3 mėnesius. </w:t>
      </w:r>
      <w:r w:rsidR="00137125">
        <w:t>Pavaduotoja, laimėjusi konkursą, nuo gruodžio 1 dienos perkelta į savivaldybės kontrolieriaus pareigas 5 metų kadencijai. Nors nuo 2019 m. sausio 2 d. įsigaliojo Vietos savivaldos įstatymo pakeitimai dėl to, kad savivaldybių kontrolės ir audito tarnybose privalomas minimalus darbuotojų skaičius yra 2, tačiau dėl teisminių ginčų konkursas laisvai pavaduotojo pareigybei užimti nebuvo skelbiamas</w:t>
      </w:r>
      <w:r w:rsidR="004357FF">
        <w:t>,</w:t>
      </w:r>
      <w:r w:rsidR="00137125">
        <w:t xml:space="preserve"> ir metų pabaigoje Tarnyboje dirbo tik savivaldybės kontrolierius.</w:t>
      </w:r>
      <w:r w:rsidR="00B2545E" w:rsidRPr="00F5219D">
        <w:t xml:space="preserve"> </w:t>
      </w:r>
    </w:p>
    <w:p w14:paraId="7B00A006" w14:textId="58D06104" w:rsidR="00B2545E" w:rsidRDefault="00B2545E" w:rsidP="00FC29CB">
      <w:pPr>
        <w:suppressAutoHyphens/>
        <w:autoSpaceDN w:val="0"/>
        <w:ind w:firstLine="1247"/>
        <w:jc w:val="both"/>
        <w:textAlignment w:val="baseline"/>
      </w:pPr>
      <w:r w:rsidRPr="00F5219D">
        <w:t>Tarnybos veiklos 20</w:t>
      </w:r>
      <w:r w:rsidR="00534407">
        <w:t>20</w:t>
      </w:r>
      <w:r w:rsidRPr="00F5219D">
        <w:t xml:space="preserve"> m. ataskaita parengta ir Savivaldybės tarybai teikiama vadovaujantis Vietos savivaldos įstatymu, Savivaldybės tarybos veiklos reglamentu ir Tarnybos nuostatais. Šioje ataskaitoje pateikiama informacija apie pagrindinius </w:t>
      </w:r>
      <w:r>
        <w:t>T</w:t>
      </w:r>
      <w:r w:rsidRPr="00F5219D">
        <w:t>arnybos 20</w:t>
      </w:r>
      <w:r w:rsidR="00534407">
        <w:t>20</w:t>
      </w:r>
      <w:r w:rsidRPr="00F5219D">
        <w:t xml:space="preserve"> m. atliktus darbus ir pasiektus rezultatus.</w:t>
      </w:r>
    </w:p>
    <w:p w14:paraId="4D592390" w14:textId="0DE0270E" w:rsidR="0041497E" w:rsidRDefault="0041497E" w:rsidP="00FC29CB">
      <w:pPr>
        <w:suppressAutoHyphens/>
        <w:autoSpaceDN w:val="0"/>
        <w:ind w:firstLine="1247"/>
        <w:jc w:val="both"/>
        <w:textAlignment w:val="baseline"/>
      </w:pPr>
    </w:p>
    <w:p w14:paraId="4BA8F70A" w14:textId="77777777" w:rsidR="002544EB" w:rsidRPr="006713E2" w:rsidRDefault="002544EB" w:rsidP="002544EB">
      <w:pPr>
        <w:suppressAutoHyphens/>
        <w:autoSpaceDN w:val="0"/>
        <w:jc w:val="center"/>
        <w:textAlignment w:val="baseline"/>
        <w:rPr>
          <w:b/>
        </w:rPr>
      </w:pPr>
      <w:r w:rsidRPr="006713E2">
        <w:rPr>
          <w:b/>
        </w:rPr>
        <w:t>I SKYRIUS</w:t>
      </w:r>
    </w:p>
    <w:p w14:paraId="2C1A1D17" w14:textId="77777777" w:rsidR="002544EB" w:rsidRPr="006713E2" w:rsidRDefault="002544EB" w:rsidP="002544EB">
      <w:pPr>
        <w:suppressAutoHyphens/>
        <w:autoSpaceDN w:val="0"/>
        <w:jc w:val="center"/>
        <w:textAlignment w:val="baseline"/>
        <w:rPr>
          <w:b/>
        </w:rPr>
      </w:pPr>
      <w:r w:rsidRPr="006713E2">
        <w:rPr>
          <w:b/>
        </w:rPr>
        <w:t>STRATEGINIO VEIKLOS PLANO ĮGYVENDINIMAS</w:t>
      </w:r>
    </w:p>
    <w:p w14:paraId="00DAC8C3" w14:textId="77777777" w:rsidR="002544EB" w:rsidRDefault="002544EB" w:rsidP="002544EB">
      <w:pPr>
        <w:suppressAutoHyphens/>
        <w:autoSpaceDN w:val="0"/>
        <w:jc w:val="center"/>
        <w:textAlignment w:val="baseline"/>
        <w:rPr>
          <w:b/>
          <w:bCs/>
        </w:rPr>
      </w:pPr>
    </w:p>
    <w:p w14:paraId="6454864D" w14:textId="4A3D04EF" w:rsidR="002544EB" w:rsidRDefault="002544EB" w:rsidP="002544EB">
      <w:pPr>
        <w:suppressAutoHyphens/>
        <w:autoSpaceDN w:val="0"/>
        <w:ind w:firstLine="1296"/>
        <w:jc w:val="both"/>
        <w:textAlignment w:val="baseline"/>
        <w:rPr>
          <w:b/>
          <w:bCs/>
        </w:rPr>
      </w:pPr>
      <w:r w:rsidRPr="00F5219D">
        <w:t>Tarnyba vykdo veiklą, įgyvendindama Savivaldybės 20</w:t>
      </w:r>
      <w:r w:rsidR="00534407">
        <w:t>20</w:t>
      </w:r>
      <w:r w:rsidRPr="00F5219D">
        <w:t>–20</w:t>
      </w:r>
      <w:r w:rsidR="00534407">
        <w:t>22</w:t>
      </w:r>
      <w:r w:rsidRPr="00F5219D">
        <w:t xml:space="preserve"> metų strateginio veiklos plano </w:t>
      </w:r>
      <w:r w:rsidRPr="00F5219D">
        <w:rPr>
          <w:bCs/>
          <w:lang w:eastAsia="ar-SA"/>
        </w:rPr>
        <w:t xml:space="preserve">Savivaldybės valdymo ir pagrindinių funkcijų vykdymo programos priemonę „Kontrolės ir audito tarnybos veiklos užtikrinimas“ ir prisideda prie </w:t>
      </w:r>
      <w:r w:rsidRPr="00F5219D">
        <w:t xml:space="preserve">Savivaldybės strateginio plėtros </w:t>
      </w:r>
      <w:r w:rsidRPr="00F5219D">
        <w:lastRenderedPageBreak/>
        <w:t>20</w:t>
      </w:r>
      <w:r w:rsidR="00DF61D3">
        <w:t>20</w:t>
      </w:r>
      <w:r w:rsidRPr="00F5219D">
        <w:t>–20</w:t>
      </w:r>
      <w:r w:rsidR="00DF61D3">
        <w:t>25</w:t>
      </w:r>
      <w:r w:rsidRPr="00F5219D">
        <w:t xml:space="preserve"> metų plano prioriteto „</w:t>
      </w:r>
      <w:r w:rsidR="00DF6164">
        <w:t>Efektyvus Skuodo rajono valdymas</w:t>
      </w:r>
      <w:r w:rsidRPr="00F5219D">
        <w:t>“ įgyvendinimo, strateginio tikslo „</w:t>
      </w:r>
      <w:r w:rsidR="00DF6164">
        <w:t>Efektyvinti savivaldybės institucijų veiklą“</w:t>
      </w:r>
      <w:r w:rsidRPr="00F5219D">
        <w:t xml:space="preserve"> siekimo.</w:t>
      </w:r>
    </w:p>
    <w:p w14:paraId="67A454CB" w14:textId="4A88B3EA" w:rsidR="0041497E" w:rsidRPr="00F5219D" w:rsidRDefault="0041497E" w:rsidP="0041497E">
      <w:pPr>
        <w:ind w:firstLine="1247"/>
        <w:jc w:val="both"/>
      </w:pPr>
      <w:r w:rsidRPr="00F5219D">
        <w:t>20</w:t>
      </w:r>
      <w:r w:rsidR="00DF6164">
        <w:t>20</w:t>
      </w:r>
      <w:r w:rsidRPr="00F5219D">
        <w:t xml:space="preserve"> m. Tarnyba atliko finansinius ir veiklos aud</w:t>
      </w:r>
      <w:r w:rsidR="005D655B">
        <w:t>it</w:t>
      </w:r>
      <w:r w:rsidRPr="00F5219D">
        <w:t>us. Tarnybos veiklai vykdyti 20</w:t>
      </w:r>
      <w:r w:rsidR="00DF6164">
        <w:t>20</w:t>
      </w:r>
      <w:r w:rsidRPr="00F5219D">
        <w:t xml:space="preserve"> m. buvo skirta </w:t>
      </w:r>
      <w:r w:rsidR="00DF6164">
        <w:t>58,7</w:t>
      </w:r>
      <w:r w:rsidR="00082307">
        <w:t xml:space="preserve"> </w:t>
      </w:r>
      <w:r>
        <w:t>tūkst.</w:t>
      </w:r>
      <w:r w:rsidRPr="00F5219D">
        <w:t xml:space="preserve"> Eur asignavimų, faktiškai panaudota </w:t>
      </w:r>
      <w:r w:rsidR="00082307">
        <w:t>45,5</w:t>
      </w:r>
      <w:r>
        <w:t xml:space="preserve"> tūkst.</w:t>
      </w:r>
      <w:r w:rsidRPr="00F5219D">
        <w:t xml:space="preserve"> Eur.</w:t>
      </w:r>
      <w:r>
        <w:t xml:space="preserve"> </w:t>
      </w:r>
      <w:r w:rsidR="00082307">
        <w:t>2020 m. Tarnyboje</w:t>
      </w:r>
      <w:r w:rsidR="00137125">
        <w:t xml:space="preserve"> beveik visus metus dirbo vienas darbuotojas. </w:t>
      </w:r>
      <w:r w:rsidRPr="00F5219D">
        <w:t>Tarnybos veikla buvo vykdoma pagal Savivaldybės kontrolieriaus 20</w:t>
      </w:r>
      <w:r w:rsidR="00F86890">
        <w:t>19</w:t>
      </w:r>
      <w:r w:rsidRPr="00F5219D">
        <w:t xml:space="preserve"> m. lapkričio </w:t>
      </w:r>
      <w:r>
        <w:t>1</w:t>
      </w:r>
      <w:r w:rsidR="00F86890">
        <w:t>3</w:t>
      </w:r>
      <w:r w:rsidRPr="00F5219D">
        <w:t xml:space="preserve"> d. įsakymu Nr. KA1-1</w:t>
      </w:r>
      <w:r w:rsidR="00F86890">
        <w:t>5</w:t>
      </w:r>
      <w:r w:rsidRPr="00F5219D">
        <w:t xml:space="preserve"> patvirtintą ir su Savivaldybės tarybos Kontrolės komitetu suderintą 20</w:t>
      </w:r>
      <w:r w:rsidR="00F86890">
        <w:t>20</w:t>
      </w:r>
      <w:r w:rsidRPr="00F5219D">
        <w:t xml:space="preserve"> m. veiklos planą</w:t>
      </w:r>
      <w:r w:rsidR="000F6E6A">
        <w:t>,</w:t>
      </w:r>
      <w:r w:rsidR="00F86890">
        <w:t xml:space="preserve"> kuris</w:t>
      </w:r>
      <w:r w:rsidR="000F6E6A">
        <w:t xml:space="preserve"> </w:t>
      </w:r>
      <w:r w:rsidR="00F86890">
        <w:t>dėl susiklosčiusių aplinkybių 2020 m. gruodžio 1 d. įsakymu KA1-6 buvo patikslintas. Savivaldybės tarybos Kontrolės komitetas veiklos plano pakeitimams pritarė.</w:t>
      </w:r>
      <w:r w:rsidR="000F6E6A">
        <w:t xml:space="preserve"> </w:t>
      </w:r>
      <w:r w:rsidR="008B50F8" w:rsidRPr="00EA5AEB">
        <w:rPr>
          <w:b/>
          <w:bCs/>
        </w:rPr>
        <w:t xml:space="preserve">Pradiniame 2020 m. veiklos plane buvo numatyta atlikti Skuodo  rajono  savivaldybės  2019  metų konsoliduotųjų  ataskaitų  rinkinio, savivaldybės biudžeto ir turto naudojimo finansinį (teisėtumo) auditą, </w:t>
      </w:r>
      <w:r w:rsidR="00D01D41" w:rsidRPr="00EA5AEB">
        <w:rPr>
          <w:b/>
          <w:bCs/>
        </w:rPr>
        <w:t>V</w:t>
      </w:r>
      <w:r w:rsidR="008B50F8" w:rsidRPr="00EA5AEB">
        <w:rPr>
          <w:b/>
          <w:bCs/>
        </w:rPr>
        <w:t>iešosios įstaigos Skuodo pirminės sveikatos priežiūros centro veiklos auditą ir pabaigti Nekilnojamojo turto Skuodo rajono savivaldybėje valdymo veiklos auditą. Po atliktų pakeitimų viešosios įstaigos Skuodo pirminės sveikatos priežiūros centro veiklos auditas perkeltas į 2021 metus.</w:t>
      </w:r>
      <w:r w:rsidR="00F86890" w:rsidRPr="005D655B">
        <w:t xml:space="preserve"> </w:t>
      </w:r>
      <w:r w:rsidR="008B50F8">
        <w:t>P</w:t>
      </w:r>
      <w:r w:rsidR="00F86890" w:rsidRPr="005D655B">
        <w:t>apildomai Savivaldybės tarybos pavedimu</w:t>
      </w:r>
      <w:r w:rsidR="003633CA" w:rsidRPr="005D655B">
        <w:rPr>
          <w:rStyle w:val="Puslapioinaosnuoroda"/>
        </w:rPr>
        <w:footnoteReference w:id="1"/>
      </w:r>
      <w:r w:rsidR="003633CA" w:rsidRPr="005D655B">
        <w:t xml:space="preserve"> atliktas Viešosios įstaigos Skuodo greitosios medicinos pagalbos stoties veiklos auditas</w:t>
      </w:r>
      <w:r w:rsidR="005D655B" w:rsidRPr="005D655B">
        <w:t>.</w:t>
      </w:r>
      <w:r w:rsidR="00F86890">
        <w:t xml:space="preserve"> </w:t>
      </w:r>
    </w:p>
    <w:p w14:paraId="2655DF9E" w14:textId="1422E079" w:rsidR="0041497E" w:rsidRPr="00F5219D" w:rsidRDefault="0041497E" w:rsidP="0041497E">
      <w:pPr>
        <w:ind w:firstLine="1247"/>
        <w:jc w:val="both"/>
      </w:pPr>
      <w:r w:rsidRPr="00F5219D">
        <w:t xml:space="preserve">Vietos savivaldos įstatymas taip pat numato, kad Tarnyba rengia ir Savivaldybės tarybai teikia sprendimams priimti reikalingas išvadas dėl </w:t>
      </w:r>
      <w:r w:rsidR="005D655B">
        <w:t>Savivaldybės prisiimamų įsipareigojimų pagal paskolų, finansinės nuomos (lizingo) ir kitų įsipareigojamųjų skolos dokumentų sutartis, garantijų suteikimo kreditoriams už Savivaldybės valdomų įmonių prisiimamus įsipareigojimus pagal paskolų, finansinės nuomos (lizingo) ir kitų įsipareigojamųjų skolos dokumentų sutartis.</w:t>
      </w:r>
      <w:r w:rsidRPr="00F5219D">
        <w:t xml:space="preserve"> 20</w:t>
      </w:r>
      <w:r w:rsidR="005D655B">
        <w:t>20</w:t>
      </w:r>
      <w:r w:rsidRPr="00F5219D">
        <w:t xml:space="preserve"> m. </w:t>
      </w:r>
      <w:r w:rsidR="005D655B">
        <w:t>Tarnyba Savivaldybės tarybai teikė  dvi išvadas dėl Savivaldybės skolinimosi galimybių</w:t>
      </w:r>
      <w:r w:rsidR="00D01D41">
        <w:t>:</w:t>
      </w:r>
      <w:r w:rsidR="00D01D41" w:rsidRPr="00D01D41">
        <w:t xml:space="preserve"> </w:t>
      </w:r>
      <w:r w:rsidR="00D01D41" w:rsidRPr="00EA5AEB">
        <w:rPr>
          <w:b/>
          <w:bCs/>
        </w:rPr>
        <w:t>dėl Skuodo rajono savivaldybės galimybės imti ilgalaikę paskolą ir dėl Skuodo rajono savivaldybės galimybės imti trumpalaikę paskolą iš Lietuvos Respublikos finansų ministerijos</w:t>
      </w:r>
      <w:r w:rsidR="00D01D41" w:rsidRPr="00F5219D">
        <w:t>.</w:t>
      </w:r>
    </w:p>
    <w:p w14:paraId="17D10062" w14:textId="447A088E" w:rsidR="0041497E" w:rsidRPr="009C315B" w:rsidRDefault="0041497E" w:rsidP="009C315B">
      <w:pPr>
        <w:ind w:firstLine="1247"/>
        <w:jc w:val="both"/>
      </w:pPr>
      <w:r w:rsidRPr="00F5219D">
        <w:t xml:space="preserve">Kadangi Tarnybos paskirtis yra padėti Savivaldybei tinkamai valdyti turtą, piniginius ir kitus išteklius, vienas iš svarbiausių Tarnybos uždavinių atlikus auditus – padėti audituojamiems subjektams ištaisyti auditų metu nustatytus trūkumus, spręsti nustatytas veiklos problemas. </w:t>
      </w:r>
      <w:r w:rsidRPr="00F5219D">
        <w:rPr>
          <w:bCs/>
        </w:rPr>
        <w:t>20</w:t>
      </w:r>
      <w:r w:rsidR="003633CA">
        <w:rPr>
          <w:bCs/>
        </w:rPr>
        <w:t>20</w:t>
      </w:r>
      <w:r w:rsidRPr="00F5219D">
        <w:rPr>
          <w:bCs/>
        </w:rPr>
        <w:t xml:space="preserve"> m. atlikus finansinius (teisėtumo) ir veiklos auditus, audituojamiems subjektams pateik</w:t>
      </w:r>
      <w:r w:rsidR="003633CA">
        <w:rPr>
          <w:bCs/>
        </w:rPr>
        <w:t>tos</w:t>
      </w:r>
      <w:r w:rsidRPr="00F5219D">
        <w:rPr>
          <w:bCs/>
        </w:rPr>
        <w:t xml:space="preserve"> rekomendacijas dėl trūkumų šalinimo ir veiklos tobulinimo. Po rekomendacijų pateikimo vertin</w:t>
      </w:r>
      <w:r w:rsidR="003633CA">
        <w:rPr>
          <w:bCs/>
        </w:rPr>
        <w:t>ti</w:t>
      </w:r>
      <w:r w:rsidRPr="00F5219D">
        <w:rPr>
          <w:bCs/>
        </w:rPr>
        <w:t xml:space="preserve"> audituojamų subjektų veiklos pokyči</w:t>
      </w:r>
      <w:r w:rsidR="003633CA">
        <w:rPr>
          <w:bCs/>
        </w:rPr>
        <w:t>ai</w:t>
      </w:r>
      <w:r w:rsidRPr="00F5219D">
        <w:rPr>
          <w:bCs/>
        </w:rPr>
        <w:t>, susij</w:t>
      </w:r>
      <w:r w:rsidR="003633CA">
        <w:rPr>
          <w:bCs/>
        </w:rPr>
        <w:t>ę</w:t>
      </w:r>
      <w:r w:rsidRPr="00F5219D">
        <w:rPr>
          <w:bCs/>
        </w:rPr>
        <w:t xml:space="preserve"> su audito metu nustatytų trūkumų šalinimu, stebė</w:t>
      </w:r>
      <w:r w:rsidR="003633CA">
        <w:rPr>
          <w:bCs/>
        </w:rPr>
        <w:t>ta</w:t>
      </w:r>
      <w:r w:rsidRPr="00F5219D">
        <w:rPr>
          <w:bCs/>
        </w:rPr>
        <w:t>, kaip vykdomos audito ataskaito</w:t>
      </w:r>
      <w:r w:rsidR="003633CA">
        <w:rPr>
          <w:bCs/>
        </w:rPr>
        <w:t xml:space="preserve">se </w:t>
      </w:r>
      <w:r w:rsidRPr="00F5219D">
        <w:rPr>
          <w:bCs/>
        </w:rPr>
        <w:t>pateiktos rekomendacijos ir šalinami nurodyti veiklos trūkumai ar tobulinama veikla. Nustat</w:t>
      </w:r>
      <w:r w:rsidR="003633CA">
        <w:rPr>
          <w:bCs/>
        </w:rPr>
        <w:t>yta</w:t>
      </w:r>
      <w:r w:rsidRPr="00F5219D">
        <w:rPr>
          <w:bCs/>
        </w:rPr>
        <w:t xml:space="preserve">, kad </w:t>
      </w:r>
      <w:r w:rsidRPr="00F5219D">
        <w:t>rekomendacijų, kurių įgyvendinimo terminas baigiasi 20</w:t>
      </w:r>
      <w:r w:rsidR="009C315B">
        <w:t>2</w:t>
      </w:r>
      <w:r w:rsidR="003633CA">
        <w:t>1</w:t>
      </w:r>
      <w:r w:rsidRPr="00F5219D">
        <w:t xml:space="preserve"> m. </w:t>
      </w:r>
      <w:r w:rsidR="009C315B">
        <w:t>vasario</w:t>
      </w:r>
      <w:r w:rsidRPr="00F5219D">
        <w:t xml:space="preserve"> mėn., įgyvendinimo lygis siekia </w:t>
      </w:r>
      <w:r w:rsidRPr="000C6591">
        <w:t>8</w:t>
      </w:r>
      <w:r w:rsidR="000C6591" w:rsidRPr="000C6591">
        <w:t>9</w:t>
      </w:r>
      <w:r w:rsidRPr="000C6591">
        <w:t xml:space="preserve"> </w:t>
      </w:r>
      <w:r w:rsidRPr="00F5219D">
        <w:t xml:space="preserve">proc. </w:t>
      </w:r>
      <w:r w:rsidR="009C315B">
        <w:t>Kasmet augantis audito rekomendacijų įgyvendinimo lygis rodo konstruktyvų auditorių ir audituojamų subjektų bendradarbiavimą ir bendrų tikslų siekimą.</w:t>
      </w:r>
    </w:p>
    <w:p w14:paraId="541501F3" w14:textId="77777777" w:rsidR="000F6E6A" w:rsidRPr="00F5219D" w:rsidRDefault="000F6E6A" w:rsidP="000F6E6A">
      <w:pPr>
        <w:ind w:firstLine="1247"/>
        <w:jc w:val="both"/>
      </w:pPr>
      <w:r w:rsidRPr="00F5219D">
        <w:t>Tarnyba, kaip Savivaldybės biudžetinė įstaiga, be teisės aktais jai deleguotų išorės audito funkcijų, vykdė bendras biudžetinės įstaigos funkcijas. Tai veiklos planavimo, viešojo administravimo, įstaigos vidaus dokumentų tvarkymo, personalo valdymo, valstybės tarnybos tarnautojų mokymo, jų tarnybinės veiklos vertinimo ir kt. funkcijas.</w:t>
      </w:r>
    </w:p>
    <w:p w14:paraId="39E9A969" w14:textId="55AE6BC1" w:rsidR="000F6E6A" w:rsidRDefault="000F6E6A" w:rsidP="0041497E">
      <w:pPr>
        <w:ind w:firstLine="1247"/>
        <w:jc w:val="both"/>
      </w:pPr>
    </w:p>
    <w:p w14:paraId="6D806A20" w14:textId="77777777" w:rsidR="00377A50" w:rsidRPr="006713E2" w:rsidRDefault="00377A50" w:rsidP="00377A50">
      <w:pPr>
        <w:suppressAutoHyphens/>
        <w:autoSpaceDN w:val="0"/>
        <w:jc w:val="center"/>
        <w:textAlignment w:val="baseline"/>
        <w:rPr>
          <w:b/>
          <w:bCs/>
        </w:rPr>
      </w:pPr>
      <w:r>
        <w:rPr>
          <w:b/>
          <w:bCs/>
        </w:rPr>
        <w:t xml:space="preserve">II SKYRIUS </w:t>
      </w:r>
    </w:p>
    <w:p w14:paraId="727439AC" w14:textId="77777777" w:rsidR="00377A50" w:rsidRPr="006713E2" w:rsidRDefault="00377A50" w:rsidP="00377A50">
      <w:pPr>
        <w:suppressAutoHyphens/>
        <w:autoSpaceDN w:val="0"/>
        <w:jc w:val="center"/>
        <w:textAlignment w:val="baseline"/>
        <w:rPr>
          <w:b/>
          <w:bCs/>
        </w:rPr>
      </w:pPr>
      <w:r w:rsidRPr="006713E2">
        <w:rPr>
          <w:b/>
          <w:bCs/>
        </w:rPr>
        <w:t>KONTEKSTO (APLINKOS) ANALIZĖ</w:t>
      </w:r>
    </w:p>
    <w:p w14:paraId="6FD55E03" w14:textId="77777777" w:rsidR="00377A50" w:rsidRPr="006713E2" w:rsidRDefault="00377A50" w:rsidP="00377A50">
      <w:pPr>
        <w:suppressAutoHyphens/>
        <w:autoSpaceDN w:val="0"/>
        <w:jc w:val="center"/>
        <w:textAlignment w:val="baseline"/>
        <w:rPr>
          <w:b/>
          <w:bCs/>
        </w:rPr>
      </w:pPr>
    </w:p>
    <w:p w14:paraId="6C4B3897" w14:textId="6C90F65A" w:rsidR="004357FF" w:rsidRDefault="00655E2E" w:rsidP="00967E36">
      <w:pPr>
        <w:tabs>
          <w:tab w:val="center" w:pos="4513"/>
          <w:tab w:val="right" w:pos="9026"/>
        </w:tabs>
        <w:ind w:firstLine="1247"/>
        <w:jc w:val="both"/>
      </w:pPr>
      <w:r w:rsidRPr="00655E2E">
        <w:t xml:space="preserve">Siekiant užtikrinti atliekamų auditų kokybę, </w:t>
      </w:r>
      <w:r>
        <w:t>T</w:t>
      </w:r>
      <w:r w:rsidRPr="00655E2E">
        <w:t>arnyboje yra patvirtintos tvarkos, reglamentuojanči</w:t>
      </w:r>
      <w:r w:rsidR="004357FF">
        <w:t>o</w:t>
      </w:r>
      <w:r w:rsidRPr="00655E2E">
        <w:t>s darbo planavimo principus, atliekamų auditų priežiūrą, peržiūrą, audito dokumentų rengimo ir tvarkymo bendruosius reikalavimus ir kitus dalykus. Kasmet sudaromas mokymų planas, darbuotojai turi galimybę kelti kvalifikaciją įvairiuose mokymuose.</w:t>
      </w:r>
      <w:r w:rsidR="0060494F">
        <w:t xml:space="preserve"> </w:t>
      </w:r>
      <w:r w:rsidR="00E12047">
        <w:t xml:space="preserve">Tarnyboje </w:t>
      </w:r>
      <w:r w:rsidR="0060494F">
        <w:t>turi</w:t>
      </w:r>
      <w:r w:rsidR="00E12047">
        <w:t xml:space="preserve"> patvirtint</w:t>
      </w:r>
      <w:r w:rsidR="0060494F">
        <w:t>ą</w:t>
      </w:r>
      <w:r w:rsidR="00E12047">
        <w:t xml:space="preserve"> Auditų kokybės užtikrinimo vadov</w:t>
      </w:r>
      <w:r w:rsidR="0060494F">
        <w:t>ą</w:t>
      </w:r>
      <w:r w:rsidR="00E12047">
        <w:t xml:space="preserve">, kuris reglamentuoja, </w:t>
      </w:r>
      <w:r w:rsidRPr="00655E2E">
        <w:t xml:space="preserve">kad prieš kiekvieną audito užduotį iš auditą atliekančių ir audite dalyvaujančių </w:t>
      </w:r>
      <w:r w:rsidR="00E12047">
        <w:t>T</w:t>
      </w:r>
      <w:r w:rsidRPr="00655E2E">
        <w:t xml:space="preserve">arnybos darbuotojų būtų reikalaujama surinkti </w:t>
      </w:r>
      <w:r w:rsidRPr="00655E2E">
        <w:lastRenderedPageBreak/>
        <w:t>rašytinius patvirtinimus, kad jie atitinka nepriklausomumo reikalavimus, kaip tai numatyta 1-ojo TKKS</w:t>
      </w:r>
      <w:r w:rsidRPr="006A732B">
        <w:rPr>
          <w:vertAlign w:val="superscript"/>
        </w:rPr>
        <w:footnoteReference w:id="2"/>
      </w:r>
      <w:r w:rsidRPr="006A732B">
        <w:rPr>
          <w:vertAlign w:val="superscript"/>
        </w:rPr>
        <w:t xml:space="preserve"> </w:t>
      </w:r>
      <w:r w:rsidRPr="00655E2E">
        <w:t>24 dalyje.</w:t>
      </w:r>
    </w:p>
    <w:p w14:paraId="13400065" w14:textId="77777777" w:rsidR="004357FF" w:rsidRDefault="004357FF" w:rsidP="00E12047">
      <w:pPr>
        <w:tabs>
          <w:tab w:val="center" w:pos="4513"/>
          <w:tab w:val="right" w:pos="9026"/>
        </w:tabs>
        <w:ind w:firstLine="1247"/>
        <w:jc w:val="both"/>
      </w:pPr>
    </w:p>
    <w:p w14:paraId="54475F81" w14:textId="77777777" w:rsidR="00377A50" w:rsidRPr="006713E2" w:rsidRDefault="00377A50" w:rsidP="00377A50">
      <w:pPr>
        <w:suppressAutoHyphens/>
        <w:autoSpaceDN w:val="0"/>
        <w:jc w:val="center"/>
        <w:textAlignment w:val="baseline"/>
        <w:rPr>
          <w:b/>
          <w:bCs/>
        </w:rPr>
      </w:pPr>
      <w:r>
        <w:rPr>
          <w:b/>
          <w:bCs/>
        </w:rPr>
        <w:t>III SKYRIUS</w:t>
      </w:r>
    </w:p>
    <w:p w14:paraId="5127AD5B" w14:textId="77777777" w:rsidR="00377A50" w:rsidRPr="006713E2" w:rsidRDefault="00377A50" w:rsidP="00377A50">
      <w:pPr>
        <w:suppressAutoHyphens/>
        <w:autoSpaceDN w:val="0"/>
        <w:jc w:val="center"/>
        <w:textAlignment w:val="baseline"/>
        <w:rPr>
          <w:b/>
          <w:bCs/>
        </w:rPr>
      </w:pPr>
      <w:r w:rsidRPr="006713E2">
        <w:rPr>
          <w:b/>
          <w:bCs/>
        </w:rPr>
        <w:t>STRATEGINIŲ TIKSLŲ ĮGYVENDINIMAS</w:t>
      </w:r>
    </w:p>
    <w:p w14:paraId="7A325F8F" w14:textId="77777777" w:rsidR="00377A50" w:rsidRPr="006713E2" w:rsidRDefault="00377A50" w:rsidP="00377A50">
      <w:pPr>
        <w:suppressAutoHyphens/>
        <w:autoSpaceDN w:val="0"/>
        <w:textAlignment w:val="baseline"/>
        <w:rPr>
          <w:bCs/>
          <w:i/>
        </w:rPr>
      </w:pPr>
    </w:p>
    <w:tbl>
      <w:tblPr>
        <w:tblW w:w="9645" w:type="dxa"/>
        <w:tblInd w:w="108" w:type="dxa"/>
        <w:tblLayout w:type="fixed"/>
        <w:tblLook w:val="04A0" w:firstRow="1" w:lastRow="0" w:firstColumn="1" w:lastColumn="0" w:noHBand="0" w:noVBand="1"/>
      </w:tblPr>
      <w:tblGrid>
        <w:gridCol w:w="9645"/>
      </w:tblGrid>
      <w:tr w:rsidR="00377A50" w:rsidRPr="006713E2" w14:paraId="4A4DE332" w14:textId="77777777" w:rsidTr="001C1B37">
        <w:trPr>
          <w:trHeight w:val="470"/>
        </w:trPr>
        <w:tc>
          <w:tcPr>
            <w:tcW w:w="9639" w:type="dxa"/>
            <w:shd w:val="clear" w:color="auto" w:fill="D9D9D9" w:themeFill="background1" w:themeFillShade="D9"/>
            <w:vAlign w:val="center"/>
            <w:hideMark/>
          </w:tcPr>
          <w:p w14:paraId="7988F98A" w14:textId="77777777" w:rsidR="003635C0" w:rsidRPr="0078607D" w:rsidRDefault="00377A50" w:rsidP="003635C0">
            <w:pPr>
              <w:suppressAutoHyphens/>
              <w:autoSpaceDN w:val="0"/>
              <w:textAlignment w:val="baseline"/>
              <w:rPr>
                <w:rFonts w:eastAsia="Calibri"/>
                <w:bCs/>
                <w:sz w:val="22"/>
              </w:rPr>
            </w:pPr>
            <w:r w:rsidRPr="006713E2">
              <w:rPr>
                <w:rFonts w:eastAsia="Calibri"/>
                <w:b/>
                <w:bCs/>
                <w:sz w:val="22"/>
              </w:rPr>
              <w:t>1 strateginis tikslas</w:t>
            </w:r>
            <w:r>
              <w:rPr>
                <w:rStyle w:val="Puslapioinaosnuoroda"/>
                <w:rFonts w:eastAsia="Calibri"/>
                <w:b/>
                <w:bCs/>
                <w:sz w:val="22"/>
              </w:rPr>
              <w:footnoteReference w:id="3"/>
            </w:r>
            <w:r>
              <w:rPr>
                <w:rFonts w:eastAsia="Calibri"/>
                <w:b/>
                <w:bCs/>
                <w:sz w:val="22"/>
              </w:rPr>
              <w:t xml:space="preserve"> – </w:t>
            </w:r>
            <w:r w:rsidR="003635C0" w:rsidRPr="00187FD9">
              <w:rPr>
                <w:rFonts w:eastAsia="Calibri"/>
                <w:b/>
                <w:bCs/>
                <w:sz w:val="22"/>
              </w:rPr>
              <w:t>užtikrinti aukštą teikiamų paslaugų kokybę ir prieinamumą</w:t>
            </w:r>
          </w:p>
          <w:p w14:paraId="16DA286F" w14:textId="77777777" w:rsidR="00377A50" w:rsidRPr="006713E2" w:rsidRDefault="00377A50" w:rsidP="003635C0">
            <w:pPr>
              <w:suppressAutoHyphens/>
              <w:autoSpaceDN w:val="0"/>
              <w:textAlignment w:val="baseline"/>
              <w:rPr>
                <w:b/>
                <w:bCs/>
                <w:sz w:val="22"/>
              </w:rPr>
            </w:pPr>
            <w:r w:rsidRPr="006713E2">
              <w:rPr>
                <w:rFonts w:eastAsia="Calibri"/>
                <w:b/>
                <w:bCs/>
                <w:sz w:val="22"/>
              </w:rPr>
              <w:t xml:space="preserve"> </w:t>
            </w:r>
          </w:p>
        </w:tc>
      </w:tr>
      <w:tr w:rsidR="00377A50" w:rsidRPr="006713E2" w14:paraId="2A78D3F6" w14:textId="77777777" w:rsidTr="001C1B37">
        <w:trPr>
          <w:trHeight w:val="470"/>
        </w:trPr>
        <w:tc>
          <w:tcPr>
            <w:tcW w:w="9639" w:type="dxa"/>
            <w:shd w:val="clear" w:color="auto" w:fill="D9D9D9" w:themeFill="background1" w:themeFillShade="D9"/>
            <w:vAlign w:val="center"/>
          </w:tcPr>
          <w:p w14:paraId="2911C9D6" w14:textId="77777777" w:rsidR="00377A50" w:rsidRPr="006713E2" w:rsidRDefault="00377A50" w:rsidP="003B498E">
            <w:pPr>
              <w:suppressAutoHyphens/>
              <w:autoSpaceDN w:val="0"/>
              <w:textAlignment w:val="baseline"/>
              <w:rPr>
                <w:rFonts w:eastAsia="Calibri"/>
                <w:b/>
                <w:bCs/>
                <w:sz w:val="22"/>
              </w:rPr>
            </w:pPr>
            <w:r>
              <w:rPr>
                <w:rFonts w:eastAsia="Calibri"/>
                <w:b/>
                <w:bCs/>
                <w:sz w:val="22"/>
              </w:rPr>
              <w:t>Tikslas</w:t>
            </w:r>
            <w:r>
              <w:rPr>
                <w:rStyle w:val="Puslapioinaosnuoroda"/>
                <w:rFonts w:eastAsia="Calibri"/>
                <w:b/>
                <w:bCs/>
                <w:sz w:val="22"/>
              </w:rPr>
              <w:footnoteReference w:id="4"/>
            </w:r>
            <w:r>
              <w:rPr>
                <w:rFonts w:eastAsia="Calibri"/>
                <w:b/>
                <w:bCs/>
                <w:sz w:val="22"/>
              </w:rPr>
              <w:t xml:space="preserve"> –</w:t>
            </w:r>
            <w:r w:rsidR="00B72920">
              <w:rPr>
                <w:rFonts w:eastAsia="Calibri"/>
                <w:b/>
                <w:bCs/>
                <w:sz w:val="22"/>
              </w:rPr>
              <w:t xml:space="preserve"> </w:t>
            </w:r>
            <w:r w:rsidR="003B498E">
              <w:rPr>
                <w:rFonts w:eastAsia="Calibri"/>
                <w:b/>
                <w:bCs/>
                <w:sz w:val="22"/>
              </w:rPr>
              <w:t>o</w:t>
            </w:r>
            <w:r w:rsidR="003B498E" w:rsidRPr="003B498E">
              <w:rPr>
                <w:rFonts w:eastAsia="Calibri"/>
                <w:b/>
                <w:bCs/>
                <w:sz w:val="22"/>
              </w:rPr>
              <w:t>rganizuoti ir užtikrinti sklandų Skuodo rajono savivaldybės  įstaigų veiklos ir funkcijų įgyvendinimą</w:t>
            </w:r>
          </w:p>
        </w:tc>
      </w:tr>
      <w:tr w:rsidR="00377A50" w:rsidRPr="006713E2" w14:paraId="5808E1DD" w14:textId="77777777" w:rsidTr="001C1B37">
        <w:trPr>
          <w:trHeight w:val="470"/>
        </w:trPr>
        <w:tc>
          <w:tcPr>
            <w:tcW w:w="9639" w:type="dxa"/>
          </w:tcPr>
          <w:p w14:paraId="78684733" w14:textId="77777777" w:rsidR="00377A50" w:rsidRPr="006713E2" w:rsidRDefault="00377A50" w:rsidP="001C1B37">
            <w:pPr>
              <w:suppressAutoHyphens/>
              <w:autoSpaceDN w:val="0"/>
              <w:jc w:val="center"/>
              <w:textAlignment w:val="baseline"/>
              <w:rPr>
                <w:i/>
                <w:sz w:val="20"/>
                <w:szCs w:val="22"/>
              </w:rPr>
            </w:pPr>
            <w:r w:rsidRPr="006713E2">
              <w:rPr>
                <w:rFonts w:eastAsia="Calibri"/>
                <w:b/>
                <w:i/>
                <w:sz w:val="18"/>
                <w:szCs w:val="22"/>
              </w:rPr>
              <w:t xml:space="preserve">1 </w:t>
            </w:r>
            <w:r w:rsidRPr="006713E2">
              <w:rPr>
                <w:rFonts w:eastAsia="Calibri"/>
                <w:b/>
                <w:i/>
                <w:sz w:val="20"/>
                <w:szCs w:val="22"/>
              </w:rPr>
              <w:t>lentelė.</w:t>
            </w:r>
            <w:r w:rsidRPr="006713E2">
              <w:rPr>
                <w:rFonts w:eastAsia="Calibri"/>
                <w:i/>
                <w:sz w:val="20"/>
                <w:szCs w:val="22"/>
              </w:rPr>
              <w:t xml:space="preserve"> </w:t>
            </w:r>
            <w:r>
              <w:rPr>
                <w:rFonts w:eastAsia="Calibri"/>
                <w:sz w:val="20"/>
                <w:szCs w:val="22"/>
              </w:rPr>
              <w:t>T</w:t>
            </w:r>
            <w:r w:rsidRPr="006713E2">
              <w:rPr>
                <w:rFonts w:eastAsia="Calibri"/>
                <w:sz w:val="20"/>
                <w:szCs w:val="22"/>
              </w:rPr>
              <w:t>ikslą įgyvendinančios programos patvirtintų asignavimų panaudojimas</w:t>
            </w:r>
          </w:p>
          <w:tbl>
            <w:tblPr>
              <w:tblW w:w="93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979"/>
              <w:gridCol w:w="1276"/>
              <w:gridCol w:w="1105"/>
              <w:gridCol w:w="1277"/>
              <w:gridCol w:w="1844"/>
            </w:tblGrid>
            <w:tr w:rsidR="00377A50" w:rsidRPr="006713E2" w14:paraId="3FF4AE94" w14:textId="77777777" w:rsidTr="0063068E">
              <w:tc>
                <w:tcPr>
                  <w:tcW w:w="8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8070A1" w14:textId="77777777" w:rsidR="00377A50" w:rsidRPr="006713E2" w:rsidRDefault="00377A50" w:rsidP="008D11D2">
                  <w:pPr>
                    <w:suppressAutoHyphens/>
                    <w:autoSpaceDN w:val="0"/>
                    <w:jc w:val="center"/>
                    <w:textAlignment w:val="baseline"/>
                    <w:rPr>
                      <w:bCs/>
                      <w:sz w:val="18"/>
                      <w:szCs w:val="18"/>
                    </w:rPr>
                  </w:pPr>
                  <w:r w:rsidRPr="006713E2">
                    <w:rPr>
                      <w:rFonts w:eastAsia="Calibri"/>
                      <w:bCs/>
                      <w:sz w:val="18"/>
                      <w:szCs w:val="18"/>
                    </w:rPr>
                    <w:t>Programos kodas</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DA922" w14:textId="77777777" w:rsidR="00377A50" w:rsidRPr="006713E2" w:rsidRDefault="00377A50" w:rsidP="008D11D2">
                  <w:pPr>
                    <w:suppressAutoHyphens/>
                    <w:autoSpaceDN w:val="0"/>
                    <w:jc w:val="center"/>
                    <w:textAlignment w:val="baseline"/>
                    <w:rPr>
                      <w:bCs/>
                      <w:sz w:val="18"/>
                      <w:szCs w:val="18"/>
                    </w:rPr>
                  </w:pPr>
                  <w:r w:rsidRPr="006713E2">
                    <w:rPr>
                      <w:rFonts w:eastAsia="Calibri"/>
                      <w:bCs/>
                      <w:sz w:val="18"/>
                      <w:szCs w:val="18"/>
                    </w:rPr>
                    <w:t>Programos pavadinimas</w:t>
                  </w:r>
                </w:p>
              </w:tc>
              <w:tc>
                <w:tcPr>
                  <w:tcW w:w="55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FE2C41" w14:textId="76223F89" w:rsidR="00377A50" w:rsidRPr="006713E2" w:rsidRDefault="00377A50" w:rsidP="008D11D2">
                  <w:pPr>
                    <w:suppressAutoHyphens/>
                    <w:autoSpaceDN w:val="0"/>
                    <w:jc w:val="center"/>
                    <w:textAlignment w:val="baseline"/>
                    <w:rPr>
                      <w:bCs/>
                      <w:sz w:val="18"/>
                      <w:szCs w:val="18"/>
                    </w:rPr>
                  </w:pPr>
                  <w:r w:rsidRPr="006713E2">
                    <w:rPr>
                      <w:rFonts w:eastAsia="Calibri"/>
                      <w:bCs/>
                      <w:sz w:val="18"/>
                      <w:szCs w:val="18"/>
                    </w:rPr>
                    <w:t>Asignavimų panaudojimas (tūkst. Eur)</w:t>
                  </w:r>
                </w:p>
              </w:tc>
            </w:tr>
            <w:tr w:rsidR="00377A50" w:rsidRPr="006713E2" w14:paraId="2254AC81" w14:textId="77777777" w:rsidTr="0063068E">
              <w:tc>
                <w:tcPr>
                  <w:tcW w:w="879" w:type="dxa"/>
                  <w:vMerge/>
                  <w:tcBorders>
                    <w:top w:val="single" w:sz="4" w:space="0" w:color="auto"/>
                    <w:left w:val="single" w:sz="4" w:space="0" w:color="auto"/>
                    <w:bottom w:val="single" w:sz="4" w:space="0" w:color="auto"/>
                    <w:right w:val="single" w:sz="4" w:space="0" w:color="auto"/>
                  </w:tcBorders>
                  <w:vAlign w:val="center"/>
                  <w:hideMark/>
                </w:tcPr>
                <w:p w14:paraId="28DA3776" w14:textId="77777777" w:rsidR="00377A50" w:rsidRPr="006713E2" w:rsidRDefault="00377A50" w:rsidP="008D11D2">
                  <w:pPr>
                    <w:suppressAutoHyphens/>
                    <w:autoSpaceDN w:val="0"/>
                    <w:textAlignment w:val="baseline"/>
                    <w:rPr>
                      <w:bCs/>
                      <w:sz w:val="18"/>
                      <w:szCs w:val="18"/>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568E7F96" w14:textId="77777777" w:rsidR="00377A50" w:rsidRPr="006713E2" w:rsidRDefault="00377A50" w:rsidP="008D11D2">
                  <w:pPr>
                    <w:suppressAutoHyphens/>
                    <w:autoSpaceDN w:val="0"/>
                    <w:textAlignment w:val="baseline"/>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C16F8A" w14:textId="77777777" w:rsidR="00377A50" w:rsidRPr="006713E2" w:rsidRDefault="00377A50" w:rsidP="008D11D2">
                  <w:pPr>
                    <w:suppressAutoHyphens/>
                    <w:autoSpaceDN w:val="0"/>
                    <w:jc w:val="center"/>
                    <w:textAlignment w:val="baseline"/>
                    <w:rPr>
                      <w:bCs/>
                      <w:sz w:val="18"/>
                      <w:szCs w:val="18"/>
                    </w:rPr>
                  </w:pPr>
                  <w:r w:rsidRPr="006713E2">
                    <w:rPr>
                      <w:rFonts w:eastAsia="Calibri"/>
                      <w:bCs/>
                      <w:sz w:val="18"/>
                      <w:szCs w:val="18"/>
                    </w:rPr>
                    <w:t>Asignavimų planas</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0D701" w14:textId="77777777" w:rsidR="00377A50" w:rsidRPr="006713E2" w:rsidRDefault="00377A50" w:rsidP="008D11D2">
                  <w:pPr>
                    <w:suppressAutoHyphens/>
                    <w:autoSpaceDN w:val="0"/>
                    <w:jc w:val="center"/>
                    <w:textAlignment w:val="baseline"/>
                    <w:rPr>
                      <w:bCs/>
                      <w:sz w:val="18"/>
                      <w:szCs w:val="18"/>
                    </w:rPr>
                  </w:pPr>
                  <w:r w:rsidRPr="006713E2">
                    <w:rPr>
                      <w:rFonts w:eastAsia="Calibri"/>
                      <w:bCs/>
                      <w:sz w:val="18"/>
                      <w:szCs w:val="18"/>
                    </w:rPr>
                    <w:t>Patikslintas asignavimų planas*</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A4FAFC" w14:textId="77777777" w:rsidR="00377A50" w:rsidRPr="006713E2" w:rsidRDefault="00377A50" w:rsidP="008D11D2">
                  <w:pPr>
                    <w:suppressAutoHyphens/>
                    <w:autoSpaceDN w:val="0"/>
                    <w:jc w:val="center"/>
                    <w:textAlignment w:val="baseline"/>
                    <w:rPr>
                      <w:sz w:val="18"/>
                      <w:szCs w:val="18"/>
                    </w:rPr>
                  </w:pPr>
                  <w:r w:rsidRPr="006713E2">
                    <w:rPr>
                      <w:rFonts w:eastAsia="Calibri"/>
                      <w:sz w:val="18"/>
                      <w:szCs w:val="18"/>
                    </w:rPr>
                    <w:t>Panaudota</w:t>
                  </w:r>
                </w:p>
                <w:p w14:paraId="7E3D632B" w14:textId="77777777" w:rsidR="00377A50" w:rsidRPr="006713E2" w:rsidRDefault="00377A50" w:rsidP="008D11D2">
                  <w:pPr>
                    <w:suppressAutoHyphens/>
                    <w:autoSpaceDN w:val="0"/>
                    <w:jc w:val="center"/>
                    <w:textAlignment w:val="baseline"/>
                    <w:rPr>
                      <w:sz w:val="18"/>
                      <w:szCs w:val="18"/>
                    </w:rPr>
                  </w:pPr>
                  <w:r w:rsidRPr="006713E2">
                    <w:rPr>
                      <w:rFonts w:eastAsia="Calibri"/>
                      <w:sz w:val="18"/>
                      <w:szCs w:val="18"/>
                    </w:rPr>
                    <w:t>asignavimų</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126FB8" w14:textId="77777777" w:rsidR="00377A50" w:rsidRPr="006713E2" w:rsidRDefault="00377A50" w:rsidP="008D11D2">
                  <w:pPr>
                    <w:suppressAutoHyphens/>
                    <w:autoSpaceDN w:val="0"/>
                    <w:jc w:val="center"/>
                    <w:textAlignment w:val="baseline"/>
                    <w:rPr>
                      <w:sz w:val="18"/>
                      <w:szCs w:val="18"/>
                    </w:rPr>
                  </w:pPr>
                  <w:r w:rsidRPr="006713E2">
                    <w:rPr>
                      <w:rFonts w:eastAsia="Calibri"/>
                      <w:sz w:val="18"/>
                      <w:szCs w:val="18"/>
                    </w:rPr>
                    <w:t>Panaudota asignavimų (proc.)**</w:t>
                  </w:r>
                </w:p>
              </w:tc>
            </w:tr>
            <w:tr w:rsidR="00377A50" w:rsidRPr="006713E2" w14:paraId="20DDFB73" w14:textId="77777777" w:rsidTr="0063068E">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A8F5B" w14:textId="77777777" w:rsidR="00377A50" w:rsidRPr="006713E2" w:rsidRDefault="00377A50" w:rsidP="008D11D2">
                  <w:pPr>
                    <w:suppressAutoHyphens/>
                    <w:autoSpaceDN w:val="0"/>
                    <w:jc w:val="center"/>
                    <w:textAlignment w:val="baseline"/>
                    <w:rPr>
                      <w:bCs/>
                      <w:sz w:val="10"/>
                      <w:szCs w:val="18"/>
                    </w:rPr>
                  </w:pPr>
                  <w:r w:rsidRPr="006713E2">
                    <w:rPr>
                      <w:rFonts w:eastAsia="Calibri"/>
                      <w:bCs/>
                      <w:sz w:val="10"/>
                      <w:szCs w:val="18"/>
                    </w:rPr>
                    <w:t>1</w:t>
                  </w:r>
                </w:p>
              </w:tc>
              <w:tc>
                <w:tcPr>
                  <w:tcW w:w="2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0A5C45" w14:textId="77777777" w:rsidR="00377A50" w:rsidRPr="006713E2" w:rsidRDefault="00377A50" w:rsidP="008D11D2">
                  <w:pPr>
                    <w:suppressAutoHyphens/>
                    <w:autoSpaceDN w:val="0"/>
                    <w:jc w:val="center"/>
                    <w:textAlignment w:val="baseline"/>
                    <w:rPr>
                      <w:bCs/>
                      <w:sz w:val="10"/>
                      <w:szCs w:val="18"/>
                    </w:rPr>
                  </w:pPr>
                  <w:r w:rsidRPr="006713E2">
                    <w:rPr>
                      <w:rFonts w:eastAsia="Calibri"/>
                      <w:bCs/>
                      <w:sz w:val="10"/>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27E1D" w14:textId="77777777" w:rsidR="00377A50" w:rsidRPr="006713E2" w:rsidRDefault="00377A50" w:rsidP="008D11D2">
                  <w:pPr>
                    <w:suppressAutoHyphens/>
                    <w:autoSpaceDN w:val="0"/>
                    <w:jc w:val="center"/>
                    <w:textAlignment w:val="baseline"/>
                    <w:rPr>
                      <w:sz w:val="10"/>
                      <w:szCs w:val="18"/>
                    </w:rPr>
                  </w:pPr>
                  <w:r w:rsidRPr="006713E2">
                    <w:rPr>
                      <w:rFonts w:eastAsia="Calibri"/>
                      <w:sz w:val="10"/>
                      <w:szCs w:val="18"/>
                    </w:rPr>
                    <w:t>3</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2CD71B" w14:textId="77777777" w:rsidR="00377A50" w:rsidRPr="006713E2" w:rsidRDefault="00377A50" w:rsidP="008D11D2">
                  <w:pPr>
                    <w:suppressAutoHyphens/>
                    <w:autoSpaceDN w:val="0"/>
                    <w:jc w:val="center"/>
                    <w:textAlignment w:val="baseline"/>
                    <w:rPr>
                      <w:sz w:val="10"/>
                      <w:szCs w:val="18"/>
                    </w:rPr>
                  </w:pPr>
                  <w:r w:rsidRPr="006713E2">
                    <w:rPr>
                      <w:rFonts w:eastAsia="Calibri"/>
                      <w:sz w:val="10"/>
                      <w:szCs w:val="18"/>
                    </w:rPr>
                    <w:t>4</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4505F8" w14:textId="77777777" w:rsidR="00377A50" w:rsidRPr="006713E2" w:rsidRDefault="00377A50" w:rsidP="008D11D2">
                  <w:pPr>
                    <w:suppressAutoHyphens/>
                    <w:autoSpaceDN w:val="0"/>
                    <w:jc w:val="center"/>
                    <w:textAlignment w:val="baseline"/>
                    <w:rPr>
                      <w:sz w:val="10"/>
                      <w:szCs w:val="18"/>
                    </w:rPr>
                  </w:pPr>
                  <w:r w:rsidRPr="006713E2">
                    <w:rPr>
                      <w:rFonts w:eastAsia="Calibri"/>
                      <w:sz w:val="10"/>
                      <w:szCs w:val="18"/>
                    </w:rPr>
                    <w:t>5</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02C8CB" w14:textId="77777777" w:rsidR="00377A50" w:rsidRPr="006713E2" w:rsidRDefault="00377A50" w:rsidP="008D11D2">
                  <w:pPr>
                    <w:suppressAutoHyphens/>
                    <w:autoSpaceDN w:val="0"/>
                    <w:jc w:val="center"/>
                    <w:textAlignment w:val="baseline"/>
                    <w:rPr>
                      <w:sz w:val="10"/>
                      <w:szCs w:val="18"/>
                    </w:rPr>
                  </w:pPr>
                  <w:r w:rsidRPr="006713E2">
                    <w:rPr>
                      <w:rFonts w:eastAsia="Calibri"/>
                      <w:sz w:val="10"/>
                      <w:szCs w:val="18"/>
                    </w:rPr>
                    <w:t>6</w:t>
                  </w:r>
                </w:p>
              </w:tc>
            </w:tr>
            <w:tr w:rsidR="00377A50" w:rsidRPr="006713E2" w14:paraId="250B9A39" w14:textId="77777777" w:rsidTr="0063068E">
              <w:trPr>
                <w:trHeight w:val="255"/>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42D3C" w14:textId="77777777" w:rsidR="00377A50" w:rsidRPr="0063068E" w:rsidRDefault="003B498E" w:rsidP="008D11D2">
                  <w:pPr>
                    <w:suppressAutoHyphens/>
                    <w:autoSpaceDN w:val="0"/>
                    <w:jc w:val="center"/>
                    <w:textAlignment w:val="baseline"/>
                    <w:rPr>
                      <w:bCs/>
                      <w:sz w:val="22"/>
                      <w:szCs w:val="22"/>
                    </w:rPr>
                  </w:pPr>
                  <w:r w:rsidRPr="0063068E">
                    <w:rPr>
                      <w:bCs/>
                      <w:sz w:val="22"/>
                      <w:szCs w:val="22"/>
                    </w:rPr>
                    <w:t>4.1.1.4.</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85B6B" w14:textId="77777777" w:rsidR="00377A50" w:rsidRPr="0063068E" w:rsidRDefault="003B498E" w:rsidP="00AE63EA">
                  <w:pPr>
                    <w:suppressAutoHyphens/>
                    <w:autoSpaceDN w:val="0"/>
                    <w:textAlignment w:val="baseline"/>
                    <w:rPr>
                      <w:bCs/>
                      <w:sz w:val="22"/>
                      <w:szCs w:val="22"/>
                    </w:rPr>
                  </w:pPr>
                  <w:r w:rsidRPr="0063068E">
                    <w:rPr>
                      <w:bCs/>
                      <w:sz w:val="22"/>
                      <w:szCs w:val="22"/>
                    </w:rPr>
                    <w:t>Kontrolės ir audito tarnybos veiklos užtikrinimas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8E80532" w14:textId="6479CA21" w:rsidR="00377A50" w:rsidRPr="0063068E" w:rsidRDefault="004A250D" w:rsidP="008D11D2">
                  <w:pPr>
                    <w:suppressAutoHyphens/>
                    <w:autoSpaceDN w:val="0"/>
                    <w:jc w:val="center"/>
                    <w:textAlignment w:val="baseline"/>
                    <w:rPr>
                      <w:sz w:val="22"/>
                      <w:szCs w:val="22"/>
                    </w:rPr>
                  </w:pPr>
                  <w:r>
                    <w:rPr>
                      <w:sz w:val="22"/>
                      <w:szCs w:val="22"/>
                    </w:rPr>
                    <w:t>5</w:t>
                  </w:r>
                  <w:r w:rsidR="0060782F">
                    <w:rPr>
                      <w:sz w:val="22"/>
                      <w:szCs w:val="22"/>
                    </w:rPr>
                    <w:t>8,7</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181C032B" w14:textId="79CD0B0D" w:rsidR="00377A50" w:rsidRPr="0063068E" w:rsidRDefault="0060782F" w:rsidP="008D11D2">
                  <w:pPr>
                    <w:suppressAutoHyphens/>
                    <w:autoSpaceDN w:val="0"/>
                    <w:jc w:val="center"/>
                    <w:textAlignment w:val="baseline"/>
                    <w:rPr>
                      <w:sz w:val="22"/>
                      <w:szCs w:val="22"/>
                    </w:rPr>
                  </w:pPr>
                  <w:r>
                    <w:rPr>
                      <w:sz w:val="22"/>
                      <w:szCs w:val="22"/>
                    </w:rPr>
                    <w:t>58,7</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05B23E59" w14:textId="32CAF81A" w:rsidR="00377A50" w:rsidRPr="0063068E" w:rsidRDefault="0060782F" w:rsidP="008D11D2">
                  <w:pPr>
                    <w:suppressAutoHyphens/>
                    <w:autoSpaceDN w:val="0"/>
                    <w:jc w:val="center"/>
                    <w:textAlignment w:val="baseline"/>
                    <w:rPr>
                      <w:sz w:val="22"/>
                      <w:szCs w:val="22"/>
                    </w:rPr>
                  </w:pPr>
                  <w:r>
                    <w:rPr>
                      <w:sz w:val="22"/>
                      <w:szCs w:val="22"/>
                    </w:rPr>
                    <w:t>45,5</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14:paraId="220E98E0" w14:textId="7DD1EFD9" w:rsidR="00377A50" w:rsidRPr="0063068E" w:rsidRDefault="0060782F" w:rsidP="008D11D2">
                  <w:pPr>
                    <w:suppressAutoHyphens/>
                    <w:autoSpaceDN w:val="0"/>
                    <w:jc w:val="center"/>
                    <w:textAlignment w:val="baseline"/>
                    <w:rPr>
                      <w:sz w:val="22"/>
                      <w:szCs w:val="22"/>
                    </w:rPr>
                  </w:pPr>
                  <w:r>
                    <w:rPr>
                      <w:sz w:val="22"/>
                      <w:szCs w:val="22"/>
                    </w:rPr>
                    <w:t>77,5</w:t>
                  </w:r>
                </w:p>
              </w:tc>
            </w:tr>
            <w:tr w:rsidR="00377A50" w:rsidRPr="006713E2" w14:paraId="2C6B9615" w14:textId="77777777" w:rsidTr="0063068E">
              <w:tc>
                <w:tcPr>
                  <w:tcW w:w="3858" w:type="dxa"/>
                  <w:gridSpan w:val="2"/>
                  <w:tcBorders>
                    <w:top w:val="single" w:sz="4" w:space="0" w:color="auto"/>
                    <w:left w:val="single" w:sz="4" w:space="0" w:color="auto"/>
                    <w:bottom w:val="single" w:sz="4" w:space="0" w:color="auto"/>
                    <w:right w:val="single" w:sz="4" w:space="0" w:color="auto"/>
                  </w:tcBorders>
                  <w:hideMark/>
                </w:tcPr>
                <w:p w14:paraId="4928562C" w14:textId="77777777" w:rsidR="00377A50" w:rsidRPr="0063068E" w:rsidRDefault="00377A50" w:rsidP="008D11D2">
                  <w:pPr>
                    <w:suppressAutoHyphens/>
                    <w:autoSpaceDN w:val="0"/>
                    <w:textAlignment w:val="baseline"/>
                    <w:rPr>
                      <w:bCs/>
                      <w:i/>
                      <w:sz w:val="20"/>
                      <w:szCs w:val="20"/>
                    </w:rPr>
                  </w:pPr>
                  <w:r w:rsidRPr="0063068E">
                    <w:rPr>
                      <w:rFonts w:eastAsia="Calibri"/>
                      <w:bCs/>
                      <w:i/>
                      <w:sz w:val="20"/>
                      <w:szCs w:val="20"/>
                    </w:rPr>
                    <w:t>Iš jų ES ir kita tarptautinė finansinė parama</w:t>
                  </w:r>
                </w:p>
              </w:tc>
              <w:tc>
                <w:tcPr>
                  <w:tcW w:w="1276" w:type="dxa"/>
                  <w:tcBorders>
                    <w:top w:val="single" w:sz="4" w:space="0" w:color="auto"/>
                    <w:left w:val="single" w:sz="4" w:space="0" w:color="auto"/>
                    <w:bottom w:val="single" w:sz="4" w:space="0" w:color="auto"/>
                    <w:right w:val="single" w:sz="4" w:space="0" w:color="auto"/>
                  </w:tcBorders>
                </w:tcPr>
                <w:p w14:paraId="2B7EAB2E" w14:textId="505B5204" w:rsidR="00377A50" w:rsidRPr="0063068E" w:rsidRDefault="004A250D" w:rsidP="008D11D2">
                  <w:pPr>
                    <w:suppressAutoHyphens/>
                    <w:autoSpaceDN w:val="0"/>
                    <w:jc w:val="center"/>
                    <w:textAlignment w:val="baseline"/>
                    <w:rPr>
                      <w:sz w:val="22"/>
                      <w:szCs w:val="22"/>
                    </w:rPr>
                  </w:pPr>
                  <w:r>
                    <w:rPr>
                      <w:sz w:val="22"/>
                      <w:szCs w:val="22"/>
                    </w:rPr>
                    <w:t>–</w:t>
                  </w:r>
                </w:p>
              </w:tc>
              <w:tc>
                <w:tcPr>
                  <w:tcW w:w="1105" w:type="dxa"/>
                  <w:tcBorders>
                    <w:top w:val="single" w:sz="4" w:space="0" w:color="auto"/>
                    <w:left w:val="single" w:sz="4" w:space="0" w:color="auto"/>
                    <w:bottom w:val="single" w:sz="4" w:space="0" w:color="auto"/>
                    <w:right w:val="single" w:sz="4" w:space="0" w:color="auto"/>
                  </w:tcBorders>
                </w:tcPr>
                <w:p w14:paraId="3579CB58" w14:textId="73B6CE76" w:rsidR="00377A50" w:rsidRPr="0063068E" w:rsidRDefault="004A250D" w:rsidP="008D11D2">
                  <w:pPr>
                    <w:suppressAutoHyphens/>
                    <w:autoSpaceDN w:val="0"/>
                    <w:jc w:val="center"/>
                    <w:textAlignment w:val="baseline"/>
                    <w:rPr>
                      <w:sz w:val="22"/>
                      <w:szCs w:val="22"/>
                    </w:rPr>
                  </w:pPr>
                  <w:r>
                    <w:rPr>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1C7ABB53" w14:textId="5A6634E6" w:rsidR="00377A50" w:rsidRPr="0063068E" w:rsidRDefault="004A250D" w:rsidP="008D11D2">
                  <w:pPr>
                    <w:suppressAutoHyphens/>
                    <w:autoSpaceDN w:val="0"/>
                    <w:jc w:val="center"/>
                    <w:textAlignment w:val="baseline"/>
                    <w:rPr>
                      <w:sz w:val="22"/>
                      <w:szCs w:val="22"/>
                    </w:rPr>
                  </w:pPr>
                  <w:r>
                    <w:rPr>
                      <w:sz w:val="22"/>
                      <w:szCs w:val="22"/>
                    </w:rPr>
                    <w:t>–</w:t>
                  </w:r>
                </w:p>
              </w:tc>
              <w:tc>
                <w:tcPr>
                  <w:tcW w:w="1844" w:type="dxa"/>
                  <w:tcBorders>
                    <w:top w:val="single" w:sz="4" w:space="0" w:color="auto"/>
                    <w:left w:val="single" w:sz="4" w:space="0" w:color="auto"/>
                    <w:bottom w:val="single" w:sz="4" w:space="0" w:color="auto"/>
                    <w:right w:val="single" w:sz="4" w:space="0" w:color="auto"/>
                  </w:tcBorders>
                </w:tcPr>
                <w:p w14:paraId="2B711627" w14:textId="1E084668" w:rsidR="00377A50" w:rsidRPr="0063068E" w:rsidRDefault="004A250D" w:rsidP="008D11D2">
                  <w:pPr>
                    <w:suppressAutoHyphens/>
                    <w:autoSpaceDN w:val="0"/>
                    <w:jc w:val="center"/>
                    <w:textAlignment w:val="baseline"/>
                    <w:rPr>
                      <w:sz w:val="22"/>
                      <w:szCs w:val="22"/>
                    </w:rPr>
                  </w:pPr>
                  <w:r>
                    <w:rPr>
                      <w:sz w:val="22"/>
                      <w:szCs w:val="22"/>
                    </w:rPr>
                    <w:t>–</w:t>
                  </w:r>
                </w:p>
              </w:tc>
            </w:tr>
            <w:tr w:rsidR="00377A50" w:rsidRPr="006713E2" w14:paraId="19E6842E" w14:textId="77777777" w:rsidTr="0063068E">
              <w:trPr>
                <w:trHeight w:val="274"/>
              </w:trPr>
              <w:tc>
                <w:tcPr>
                  <w:tcW w:w="879" w:type="dxa"/>
                  <w:tcBorders>
                    <w:top w:val="single" w:sz="4" w:space="0" w:color="auto"/>
                    <w:left w:val="single" w:sz="4" w:space="0" w:color="auto"/>
                    <w:bottom w:val="single" w:sz="4" w:space="0" w:color="auto"/>
                    <w:right w:val="single" w:sz="4" w:space="0" w:color="auto"/>
                  </w:tcBorders>
                </w:tcPr>
                <w:p w14:paraId="36697B25" w14:textId="77777777" w:rsidR="00377A50" w:rsidRPr="0063068E" w:rsidRDefault="00377A50" w:rsidP="008D11D2">
                  <w:pPr>
                    <w:suppressAutoHyphens/>
                    <w:autoSpaceDN w:val="0"/>
                    <w:jc w:val="both"/>
                    <w:textAlignment w:val="baseline"/>
                    <w:rPr>
                      <w:bCs/>
                      <w:sz w:val="22"/>
                      <w:szCs w:val="22"/>
                    </w:rPr>
                  </w:pPr>
                </w:p>
              </w:tc>
              <w:tc>
                <w:tcPr>
                  <w:tcW w:w="2979" w:type="dxa"/>
                  <w:tcBorders>
                    <w:top w:val="single" w:sz="4" w:space="0" w:color="auto"/>
                    <w:left w:val="single" w:sz="4" w:space="0" w:color="auto"/>
                    <w:bottom w:val="single" w:sz="4" w:space="0" w:color="auto"/>
                    <w:right w:val="single" w:sz="4" w:space="0" w:color="auto"/>
                  </w:tcBorders>
                </w:tcPr>
                <w:p w14:paraId="07A61A47" w14:textId="77777777" w:rsidR="00377A50" w:rsidRPr="0063068E" w:rsidRDefault="00377A50" w:rsidP="008D11D2">
                  <w:pPr>
                    <w:suppressAutoHyphens/>
                    <w:autoSpaceDN w:val="0"/>
                    <w:jc w:val="both"/>
                    <w:textAlignment w:val="baseline"/>
                    <w:rPr>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A4AD57C" w14:textId="77777777" w:rsidR="00377A50" w:rsidRPr="0063068E" w:rsidRDefault="00377A50" w:rsidP="008D11D2">
                  <w:pPr>
                    <w:suppressAutoHyphens/>
                    <w:autoSpaceDN w:val="0"/>
                    <w:jc w:val="center"/>
                    <w:textAlignment w:val="baseline"/>
                    <w:rPr>
                      <w:sz w:val="22"/>
                      <w:szCs w:val="22"/>
                    </w:rPr>
                  </w:pPr>
                </w:p>
              </w:tc>
              <w:tc>
                <w:tcPr>
                  <w:tcW w:w="1105" w:type="dxa"/>
                  <w:tcBorders>
                    <w:top w:val="single" w:sz="4" w:space="0" w:color="auto"/>
                    <w:left w:val="single" w:sz="4" w:space="0" w:color="auto"/>
                    <w:bottom w:val="single" w:sz="4" w:space="0" w:color="auto"/>
                    <w:right w:val="single" w:sz="4" w:space="0" w:color="auto"/>
                  </w:tcBorders>
                </w:tcPr>
                <w:p w14:paraId="73ECB8A8" w14:textId="77777777" w:rsidR="00377A50" w:rsidRPr="0063068E" w:rsidRDefault="00377A50" w:rsidP="008D11D2">
                  <w:pPr>
                    <w:suppressAutoHyphens/>
                    <w:autoSpaceDN w:val="0"/>
                    <w:jc w:val="center"/>
                    <w:textAlignment w:val="baseline"/>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5B74F13A" w14:textId="77777777" w:rsidR="00377A50" w:rsidRPr="0063068E" w:rsidRDefault="00377A50" w:rsidP="008D11D2">
                  <w:pPr>
                    <w:suppressAutoHyphens/>
                    <w:autoSpaceDN w:val="0"/>
                    <w:jc w:val="center"/>
                    <w:textAlignment w:val="baseline"/>
                    <w:rPr>
                      <w:sz w:val="22"/>
                      <w:szCs w:val="22"/>
                    </w:rPr>
                  </w:pPr>
                </w:p>
              </w:tc>
              <w:tc>
                <w:tcPr>
                  <w:tcW w:w="1844" w:type="dxa"/>
                  <w:tcBorders>
                    <w:top w:val="single" w:sz="4" w:space="0" w:color="auto"/>
                    <w:left w:val="single" w:sz="4" w:space="0" w:color="auto"/>
                    <w:bottom w:val="single" w:sz="4" w:space="0" w:color="auto"/>
                    <w:right w:val="single" w:sz="4" w:space="0" w:color="auto"/>
                  </w:tcBorders>
                </w:tcPr>
                <w:p w14:paraId="30572300" w14:textId="77777777" w:rsidR="00377A50" w:rsidRPr="0063068E" w:rsidRDefault="00377A50" w:rsidP="008D11D2">
                  <w:pPr>
                    <w:suppressAutoHyphens/>
                    <w:autoSpaceDN w:val="0"/>
                    <w:jc w:val="center"/>
                    <w:textAlignment w:val="baseline"/>
                    <w:rPr>
                      <w:sz w:val="22"/>
                      <w:szCs w:val="22"/>
                    </w:rPr>
                  </w:pPr>
                </w:p>
              </w:tc>
            </w:tr>
          </w:tbl>
          <w:p w14:paraId="3B698FA2" w14:textId="77777777" w:rsidR="00377A50" w:rsidRPr="006713E2" w:rsidRDefault="00377A50" w:rsidP="008D11D2">
            <w:pPr>
              <w:suppressAutoHyphens/>
              <w:autoSpaceDN w:val="0"/>
              <w:jc w:val="both"/>
              <w:textAlignment w:val="baseline"/>
              <w:rPr>
                <w:rFonts w:eastAsia="Calibri"/>
                <w:bCs/>
                <w:sz w:val="16"/>
                <w:szCs w:val="16"/>
              </w:rPr>
            </w:pPr>
            <w:r w:rsidRPr="006713E2">
              <w:rPr>
                <w:rFonts w:eastAsia="Calibri"/>
                <w:bCs/>
                <w:sz w:val="16"/>
                <w:szCs w:val="16"/>
              </w:rPr>
              <w:t>* Jeigu asignavimų plane, įskaitant patikslinimus ataskaitiniam laikotarpiui, asignavimai didėja ar mažėja daugiau nei 5 proc. lyginant su asignavimais, nurodytais asignavimų plane, to priežastys trumpai paaiškinamos po lentele. Paaiškinimai pateikiami dėl patikslintų asignavimų programos lygiu.</w:t>
            </w:r>
          </w:p>
          <w:p w14:paraId="5BB81929" w14:textId="79EB5615" w:rsidR="00377A50" w:rsidRDefault="00377A50" w:rsidP="008D11D2">
            <w:pPr>
              <w:suppressAutoHyphens/>
              <w:autoSpaceDN w:val="0"/>
              <w:jc w:val="both"/>
              <w:textAlignment w:val="baseline"/>
              <w:rPr>
                <w:rFonts w:eastAsia="Calibri"/>
                <w:bCs/>
                <w:sz w:val="16"/>
                <w:szCs w:val="16"/>
              </w:rPr>
            </w:pPr>
            <w:r w:rsidRPr="006713E2">
              <w:rPr>
                <w:rFonts w:eastAsia="Calibri"/>
                <w:bCs/>
                <w:sz w:val="16"/>
                <w:szCs w:val="16"/>
              </w:rPr>
              <w:t xml:space="preserve">** Jeigu asignavimų panaudojimo procento nuokrypiai viršija 10 proc., </w:t>
            </w:r>
            <w:r w:rsidR="00634265">
              <w:rPr>
                <w:rFonts w:eastAsia="Calibri"/>
                <w:bCs/>
                <w:sz w:val="16"/>
                <w:szCs w:val="16"/>
              </w:rPr>
              <w:t xml:space="preserve">jie </w:t>
            </w:r>
            <w:r w:rsidRPr="006713E2">
              <w:rPr>
                <w:rFonts w:eastAsia="Calibri"/>
                <w:bCs/>
                <w:sz w:val="16"/>
                <w:szCs w:val="16"/>
              </w:rPr>
              <w:t>ir jų priežastys trumpai paaiškinami po lentele.</w:t>
            </w:r>
          </w:p>
          <w:p w14:paraId="54526661" w14:textId="782E6FBA" w:rsidR="0060782F" w:rsidRDefault="0060782F" w:rsidP="008D11D2">
            <w:pPr>
              <w:suppressAutoHyphens/>
              <w:autoSpaceDN w:val="0"/>
              <w:jc w:val="both"/>
              <w:textAlignment w:val="baseline"/>
              <w:rPr>
                <w:rFonts w:eastAsia="Calibri"/>
                <w:bCs/>
                <w:sz w:val="16"/>
                <w:szCs w:val="16"/>
              </w:rPr>
            </w:pPr>
          </w:p>
          <w:p w14:paraId="213F5BA1" w14:textId="77777777" w:rsidR="00377A50" w:rsidRDefault="0060782F" w:rsidP="0060782F">
            <w:pPr>
              <w:suppressAutoHyphens/>
              <w:autoSpaceDN w:val="0"/>
              <w:jc w:val="both"/>
              <w:textAlignment w:val="baseline"/>
              <w:rPr>
                <w:rFonts w:eastAsia="Calibri"/>
                <w:bCs/>
              </w:rPr>
            </w:pPr>
            <w:r>
              <w:rPr>
                <w:rFonts w:eastAsia="Calibri"/>
                <w:bCs/>
              </w:rPr>
              <w:t xml:space="preserve">                   Asignavimai buvo planuoti dviem darbuotojams. Tarnyboje tik 2 mėn. dirbo du darbuotojai, likusį laiką dirbo vienas darbuotojas, iš kurių beveik 3 mėn. </w:t>
            </w:r>
            <w:r w:rsidRPr="0060782F">
              <w:rPr>
                <w:rFonts w:eastAsia="Calibri"/>
                <w:bCs/>
              </w:rPr>
              <w:t>turėjo nedarbingumo pažymėjimą, todėl nebuvo naudojami asignavimai darbo užmokesčiui</w:t>
            </w:r>
            <w:r>
              <w:rPr>
                <w:rFonts w:eastAsia="Calibri"/>
                <w:bCs/>
              </w:rPr>
              <w:t xml:space="preserve">. </w:t>
            </w:r>
          </w:p>
          <w:p w14:paraId="40AA1588" w14:textId="4EB56DBA" w:rsidR="0060782F" w:rsidRPr="006713E2" w:rsidRDefault="0060782F" w:rsidP="0060782F">
            <w:pPr>
              <w:suppressAutoHyphens/>
              <w:autoSpaceDN w:val="0"/>
              <w:jc w:val="both"/>
              <w:textAlignment w:val="baseline"/>
              <w:rPr>
                <w:i/>
                <w:sz w:val="20"/>
                <w:szCs w:val="22"/>
              </w:rPr>
            </w:pPr>
          </w:p>
        </w:tc>
      </w:tr>
      <w:tr w:rsidR="00377A50" w:rsidRPr="006713E2" w14:paraId="5D75EF72" w14:textId="77777777" w:rsidTr="001C1B37">
        <w:trPr>
          <w:trHeight w:val="230"/>
        </w:trPr>
        <w:tc>
          <w:tcPr>
            <w:tcW w:w="9639" w:type="dxa"/>
          </w:tcPr>
          <w:p w14:paraId="6DB34009" w14:textId="6D0F75B2" w:rsidR="00377A50" w:rsidRPr="006713E2" w:rsidRDefault="00377A50" w:rsidP="001C1B37">
            <w:pPr>
              <w:suppressAutoHyphens/>
              <w:autoSpaceDN w:val="0"/>
              <w:jc w:val="center"/>
              <w:textAlignment w:val="baseline"/>
              <w:rPr>
                <w:rFonts w:eastAsia="Calibri"/>
                <w:i/>
                <w:sz w:val="20"/>
              </w:rPr>
            </w:pPr>
            <w:r w:rsidRPr="006713E2">
              <w:rPr>
                <w:rFonts w:eastAsia="Calibri"/>
                <w:b/>
                <w:i/>
                <w:sz w:val="20"/>
              </w:rPr>
              <w:t>1 grafikas.</w:t>
            </w:r>
            <w:r w:rsidRPr="006713E2">
              <w:rPr>
                <w:rFonts w:eastAsia="Calibri"/>
                <w:b/>
                <w:sz w:val="20"/>
              </w:rPr>
              <w:t xml:space="preserve"> </w:t>
            </w:r>
            <w:r w:rsidR="000B2C47">
              <w:rPr>
                <w:rFonts w:eastAsia="Calibri"/>
                <w:i/>
                <w:sz w:val="20"/>
              </w:rPr>
              <w:t>Planuojamų ir atliktų auditų skaičius</w:t>
            </w:r>
            <w:r w:rsidR="008C5949">
              <w:rPr>
                <w:rFonts w:eastAsia="Calibri"/>
                <w:i/>
                <w:sz w:val="20"/>
              </w:rPr>
              <w:t>,</w:t>
            </w:r>
            <w:r w:rsidRPr="006713E2">
              <w:rPr>
                <w:rFonts w:eastAsia="Calibri"/>
                <w:i/>
                <w:sz w:val="20"/>
              </w:rPr>
              <w:t xml:space="preserve"> vnt.</w:t>
            </w:r>
          </w:p>
          <w:p w14:paraId="10AC8FCF" w14:textId="77777777" w:rsidR="00377A50" w:rsidRPr="006713E2" w:rsidRDefault="00377A50" w:rsidP="008D11D2">
            <w:pPr>
              <w:suppressAutoHyphens/>
              <w:autoSpaceDN w:val="0"/>
              <w:jc w:val="center"/>
              <w:textAlignment w:val="baseline"/>
              <w:rPr>
                <w:rFonts w:eastAsia="Calibri"/>
                <w:sz w:val="22"/>
              </w:rPr>
            </w:pPr>
            <w:r w:rsidRPr="006713E2">
              <w:rPr>
                <w:rFonts w:eastAsia="Calibri"/>
                <w:noProof/>
                <w:sz w:val="22"/>
                <w:szCs w:val="22"/>
                <w:lang w:val="en-GB" w:eastAsia="en-GB"/>
              </w:rPr>
              <w:drawing>
                <wp:inline distT="0" distB="0" distL="0" distR="0" wp14:anchorId="28182832" wp14:editId="70FCFAB3">
                  <wp:extent cx="5890565" cy="1447800"/>
                  <wp:effectExtent l="0" t="0" r="15240" b="0"/>
                  <wp:docPr id="2" name="Objekta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15B976" w14:textId="7F2F49DB" w:rsidR="00377A50" w:rsidRPr="006713E2" w:rsidRDefault="00377A50" w:rsidP="008D11D2">
            <w:pPr>
              <w:keepNext/>
              <w:keepLines/>
              <w:suppressAutoHyphens/>
              <w:autoSpaceDN w:val="0"/>
              <w:jc w:val="both"/>
              <w:textAlignment w:val="baseline"/>
              <w:rPr>
                <w:rFonts w:eastAsia="Calibri"/>
                <w:i/>
                <w:sz w:val="18"/>
              </w:rPr>
            </w:pPr>
            <w:r w:rsidRPr="006713E2">
              <w:rPr>
                <w:rFonts w:eastAsia="Calibri"/>
                <w:i/>
                <w:sz w:val="20"/>
              </w:rPr>
              <w:t>*</w:t>
            </w:r>
          </w:p>
          <w:p w14:paraId="2A711564" w14:textId="5A567058" w:rsidR="00461D06" w:rsidRPr="00EA5AEB" w:rsidRDefault="00F91A21" w:rsidP="001C1B37">
            <w:pPr>
              <w:suppressAutoHyphens/>
              <w:autoSpaceDN w:val="0"/>
              <w:ind w:firstLine="1247"/>
              <w:jc w:val="both"/>
              <w:textAlignment w:val="baseline"/>
              <w:rPr>
                <w:rFonts w:eastAsia="Calibri"/>
                <w:b/>
                <w:bCs/>
              </w:rPr>
            </w:pPr>
            <w:r>
              <w:rPr>
                <w:rFonts w:eastAsia="Calibri"/>
              </w:rPr>
              <w:t xml:space="preserve">Nuo 2017 m. mažėjo planuojamų ir atliktų auditų skaičius, tačiau tai nereiškia darbų apimties mažėjimo Tarnyboje. Ankstesniais laikotarpiais buvo planuojami atskiri auditai ir tose įstaigose, kurių duomenys tikrinami atliekant Konsoliduotųjų ataskaitų vertinimo auditą. Dabar šiose įstaigose nėra planuojami atskiri auditai, tačiau duomenys yra patikrinami atliekant Konsoliduotųjų ataskaitų vertinimo auditą. Minėtas auditas apima metinių finansinių ir biudžeto vykdymo ataskaitų vertinimą </w:t>
            </w:r>
            <w:r w:rsidR="00F7776E">
              <w:rPr>
                <w:rFonts w:eastAsia="Calibri"/>
              </w:rPr>
              <w:t xml:space="preserve">visuose </w:t>
            </w:r>
            <w:r w:rsidR="00503CFC">
              <w:rPr>
                <w:rFonts w:eastAsia="Calibri"/>
              </w:rPr>
              <w:t xml:space="preserve">Savivaldybės </w:t>
            </w:r>
            <w:r>
              <w:rPr>
                <w:rFonts w:eastAsia="Calibri"/>
              </w:rPr>
              <w:t>kontroliuojamuose subjektuose.</w:t>
            </w:r>
            <w:r w:rsidR="00672995">
              <w:rPr>
                <w:rFonts w:eastAsia="Calibri"/>
              </w:rPr>
              <w:t xml:space="preserve"> </w:t>
            </w:r>
            <w:r w:rsidR="00D01D41" w:rsidRPr="00EA5AEB">
              <w:rPr>
                <w:rFonts w:eastAsia="Calibri"/>
                <w:b/>
                <w:bCs/>
              </w:rPr>
              <w:t>Atlikus Skuodo rajono savivaldybės 2019 metų konsoliduotųjų ataskaitų rinkinio, savivaldybės biudžeto ir turto naudojimo vertinimo finansinį (teisėtumo) auditą</w:t>
            </w:r>
            <w:r w:rsidR="000E528E" w:rsidRPr="00EA5AEB">
              <w:rPr>
                <w:rFonts w:eastAsia="Calibri"/>
                <w:b/>
                <w:bCs/>
              </w:rPr>
              <w:t>, pateiktos rekomendacijos dėl vietinės reikšmės kelių ir gatvių informacijos patikslinimo apskaitoje  pagal vietinės  reikšmės  kelių  ir  gatvių  sąrašą ir dėl informacijos  apie  Savivaldybės  turto panaudos,    nuomos,    pirkimo–pardavimo, patikėjimo sutartis paskelbimo Savivaldybės interneto svetainėje.</w:t>
            </w:r>
            <w:r w:rsidR="008B4572" w:rsidRPr="00EA5AEB">
              <w:rPr>
                <w:rFonts w:eastAsia="Calibri"/>
                <w:b/>
                <w:bCs/>
              </w:rPr>
              <w:t xml:space="preserve"> </w:t>
            </w:r>
            <w:r w:rsidR="008B4572" w:rsidRPr="00EA5AEB">
              <w:rPr>
                <w:b/>
                <w:bCs/>
              </w:rPr>
              <w:t>Dėl n</w:t>
            </w:r>
            <w:r w:rsidR="008B4572" w:rsidRPr="00EA5AEB">
              <w:rPr>
                <w:rFonts w:eastAsia="Calibri"/>
                <w:b/>
                <w:bCs/>
              </w:rPr>
              <w:t xml:space="preserve">ustatytų Skuodo  rajono savivaldybės </w:t>
            </w:r>
            <w:r w:rsidR="008B4572" w:rsidRPr="00EA5AEB">
              <w:rPr>
                <w:rFonts w:eastAsia="Calibri"/>
                <w:b/>
                <w:bCs/>
              </w:rPr>
              <w:lastRenderedPageBreak/>
              <w:t>konsoliduotųjų finansinės būklės ataskaitos (ilgalaikio materialiojo turto, finansavimo sumų straipsnių), veiklos rezultatų ataskaitos (finansavimo pajamų ir pagrindinės veiklos sąnaudų straipsnių) duomenų iškraipymų, įskaitant sumas, kurių teisingumo nebuvo galima patvirtinti, pareikšta sąlyginė nuomonė dėl konsoliduotųjų finansinių ataskaitų rinkinio. Dėl k</w:t>
            </w:r>
            <w:r w:rsidR="000E528E" w:rsidRPr="00EA5AEB">
              <w:rPr>
                <w:rFonts w:eastAsia="Calibri"/>
                <w:b/>
                <w:bCs/>
              </w:rPr>
              <w:t>onsoliduotųjų biudžeto vykdymo ataskaitų rinkinio pareikšta besąlyginė nuomonė, nes Skuodo rajono  savivaldybės  2019 metų konsoliduotųjų biudžeto vykdymo ataskaitų  rinkinys visais reikšmingais atžvilgiais parengtas ir pateiktas pagal Lietuvos Respublikos teisės aktus, reglamentuojančius šio rinkinio sudarymą.</w:t>
            </w:r>
          </w:p>
          <w:p w14:paraId="4D75B793" w14:textId="77777777" w:rsidR="00A37E7C" w:rsidRDefault="00461D06" w:rsidP="001C1B37">
            <w:pPr>
              <w:suppressAutoHyphens/>
              <w:autoSpaceDN w:val="0"/>
              <w:ind w:firstLine="1247"/>
              <w:jc w:val="both"/>
              <w:textAlignment w:val="baseline"/>
              <w:rPr>
                <w:rFonts w:eastAsia="Calibri"/>
              </w:rPr>
            </w:pPr>
            <w:r>
              <w:rPr>
                <w:rFonts w:eastAsia="Calibri"/>
              </w:rPr>
              <w:t xml:space="preserve">2020 m. buvo užbaigtas bendras su </w:t>
            </w:r>
            <w:r w:rsidR="00436064">
              <w:rPr>
                <w:rFonts w:eastAsia="Calibri"/>
              </w:rPr>
              <w:t>V</w:t>
            </w:r>
            <w:r>
              <w:rPr>
                <w:rFonts w:eastAsia="Calibri"/>
              </w:rPr>
              <w:t>alstybės kontrole Savivaldybės nekilnojamojo turto (pastatų) valdymo veiklos auditas</w:t>
            </w:r>
            <w:r w:rsidR="008B4572">
              <w:rPr>
                <w:rFonts w:eastAsia="Calibri"/>
              </w:rPr>
              <w:t>, kuris buvo pradėtas 2019 m</w:t>
            </w:r>
            <w:r>
              <w:rPr>
                <w:rFonts w:eastAsia="Calibri"/>
              </w:rPr>
              <w:t xml:space="preserve">. Atliktas auditas, kurio metu buvo vertinami 2017–2019 m. I </w:t>
            </w:r>
            <w:proofErr w:type="spellStart"/>
            <w:r>
              <w:rPr>
                <w:rFonts w:eastAsia="Calibri"/>
              </w:rPr>
              <w:t>pusm</w:t>
            </w:r>
            <w:proofErr w:type="spellEnd"/>
            <w:r>
              <w:rPr>
                <w:rFonts w:eastAsia="Calibri"/>
              </w:rPr>
              <w:t>. duomenys, atskleidė nekilnojamojo turto</w:t>
            </w:r>
            <w:r w:rsidR="00C87AA2">
              <w:rPr>
                <w:rFonts w:eastAsia="Calibri"/>
              </w:rPr>
              <w:t xml:space="preserve"> (pastatų)</w:t>
            </w:r>
            <w:r>
              <w:rPr>
                <w:rFonts w:eastAsia="Calibri"/>
              </w:rPr>
              <w:t xml:space="preserve"> valdymo problemas.</w:t>
            </w:r>
            <w:r w:rsidR="00C87AA2">
              <w:rPr>
                <w:rFonts w:eastAsia="Calibri"/>
              </w:rPr>
              <w:t xml:space="preserve"> </w:t>
            </w:r>
            <w:r w:rsidR="00C87AA2" w:rsidRPr="00EA5AEB">
              <w:rPr>
                <w:rFonts w:eastAsia="Calibri"/>
                <w:b/>
                <w:bCs/>
              </w:rPr>
              <w:t>Nustatyta, kad Savivaldybėje nėra turto valdymo krypčių, nerengiama turto valdymo strategija, nepriimami sprendimai dėl savivaldybės funkcijoms vykdyti nenaudojamo turto,</w:t>
            </w:r>
            <w:r w:rsidR="00A37E7C" w:rsidRPr="00EA5AEB">
              <w:rPr>
                <w:rFonts w:eastAsia="Calibri"/>
                <w:b/>
                <w:bCs/>
              </w:rPr>
              <w:t xml:space="preserve"> ne visiems žemės sklypams, kurie reikalingi eksploatuoti nekilnojamąjį turtą, sudarytos panaudos sutartys, nepakankama nuomos ir panaudos sutarčių kontrolė, pastatų inventorizacija atliekama formaliai. Savivaldybės administracijai ir kitiems turto valdytojams pateiktos rekomendacijos dėl efektyvesnio ir kokybiškesnio Savivaldybės nekilnojamojo turto valdymo.</w:t>
            </w:r>
            <w:r w:rsidR="001E5722">
              <w:rPr>
                <w:rFonts w:eastAsia="Calibri"/>
              </w:rPr>
              <w:t xml:space="preserve"> </w:t>
            </w:r>
          </w:p>
          <w:p w14:paraId="160A3E70" w14:textId="190A4013" w:rsidR="00461D06" w:rsidRDefault="001E5722" w:rsidP="001C1B37">
            <w:pPr>
              <w:suppressAutoHyphens/>
              <w:autoSpaceDN w:val="0"/>
              <w:ind w:firstLine="1247"/>
              <w:jc w:val="both"/>
              <w:textAlignment w:val="baseline"/>
              <w:rPr>
                <w:rFonts w:eastAsia="Calibri"/>
              </w:rPr>
            </w:pPr>
            <w:r w:rsidRPr="005D655B">
              <w:t>Savivaldybės tarybos pavedimu atliktas Viešosios įstaigos Skuodo greitosios medicinos pagalbos stoties veiklos auditas.</w:t>
            </w:r>
            <w:r w:rsidR="0069062D">
              <w:t xml:space="preserve"> </w:t>
            </w:r>
            <w:r w:rsidR="0069062D" w:rsidRPr="00EA5AEB">
              <w:rPr>
                <w:b/>
                <w:bCs/>
              </w:rPr>
              <w:t>Audito metu nustatyti trūkumai dėl netinkamo įstaigos ir turto valdymo, dėl netinkamo  su  darbo  santykiais  susijusių  dokumentų  tvarkymo, darbo laiko režimo nesilaikymo ir neteisingo darbo užmokesčio skaičiavimo darbuotojams</w:t>
            </w:r>
            <w:r w:rsidR="00EE2B60">
              <w:rPr>
                <w:b/>
                <w:bCs/>
              </w:rPr>
              <w:t>,</w:t>
            </w:r>
            <w:r w:rsidR="0069062D" w:rsidRPr="00EA5AEB">
              <w:rPr>
                <w:b/>
                <w:bCs/>
              </w:rPr>
              <w:t xml:space="preserve"> dėl neefektyviai ir neekonomiškai naudojamų įstaigos lėšų</w:t>
            </w:r>
            <w:r w:rsidR="00902904">
              <w:t xml:space="preserve">. </w:t>
            </w:r>
            <w:r>
              <w:t>Pateiktos rekomendacijos veiklos tobulinimui</w:t>
            </w:r>
            <w:r w:rsidR="00436064">
              <w:t>.</w:t>
            </w:r>
          </w:p>
          <w:p w14:paraId="2778C5BA" w14:textId="6CD7247F" w:rsidR="00377A50" w:rsidRPr="000B2C47" w:rsidRDefault="00672995" w:rsidP="001C1B37">
            <w:pPr>
              <w:suppressAutoHyphens/>
              <w:autoSpaceDN w:val="0"/>
              <w:ind w:firstLine="1247"/>
              <w:jc w:val="both"/>
              <w:textAlignment w:val="baseline"/>
              <w:rPr>
                <w:rFonts w:eastAsia="Calibri"/>
              </w:rPr>
            </w:pPr>
            <w:r>
              <w:rPr>
                <w:rFonts w:eastAsia="Calibri"/>
              </w:rPr>
              <w:t xml:space="preserve">Dėl darbuotojų trūkumo </w:t>
            </w:r>
            <w:r w:rsidR="00B83A73">
              <w:rPr>
                <w:rFonts w:eastAsia="Calibri"/>
              </w:rPr>
              <w:t xml:space="preserve">atlikta mažiau auditų negu planuota. </w:t>
            </w:r>
            <w:r>
              <w:rPr>
                <w:rFonts w:eastAsia="Calibri"/>
              </w:rPr>
              <w:t>2021 m</w:t>
            </w:r>
            <w:r w:rsidR="00A5389C">
              <w:rPr>
                <w:rFonts w:eastAsia="Calibri"/>
              </w:rPr>
              <w:t xml:space="preserve">. </w:t>
            </w:r>
            <w:r>
              <w:rPr>
                <w:rFonts w:eastAsia="Calibri"/>
              </w:rPr>
              <w:t xml:space="preserve">taip pat planuojama </w:t>
            </w:r>
            <w:r w:rsidR="00A5389C">
              <w:rPr>
                <w:rFonts w:eastAsia="Calibri"/>
              </w:rPr>
              <w:t xml:space="preserve">atlikti </w:t>
            </w:r>
            <w:r>
              <w:rPr>
                <w:rFonts w:eastAsia="Calibri"/>
              </w:rPr>
              <w:t>mažiau auditų</w:t>
            </w:r>
            <w:r w:rsidR="00B83A73">
              <w:rPr>
                <w:rFonts w:eastAsia="Calibri"/>
              </w:rPr>
              <w:t xml:space="preserve">, nes </w:t>
            </w:r>
            <w:r w:rsidR="00A5389C">
              <w:rPr>
                <w:rFonts w:eastAsia="Calibri"/>
              </w:rPr>
              <w:t>dėl ilgai užtrunkančių konkurso procedūrų neaišku, kada</w:t>
            </w:r>
            <w:r w:rsidR="00B83A73">
              <w:rPr>
                <w:rFonts w:eastAsia="Calibri"/>
              </w:rPr>
              <w:t xml:space="preserve"> bus </w:t>
            </w:r>
            <w:r w:rsidR="00A5389C">
              <w:rPr>
                <w:rFonts w:eastAsia="Calibri"/>
              </w:rPr>
              <w:t>įdarbintas antras darbuotojas</w:t>
            </w:r>
            <w:r>
              <w:rPr>
                <w:rFonts w:eastAsia="Calibri"/>
              </w:rPr>
              <w:t xml:space="preserve">. Pasikeitus aplinkybėms, planuojama koreguoti Tarnybos veiklos planą, tačiau </w:t>
            </w:r>
            <w:r w:rsidR="00461D06">
              <w:rPr>
                <w:rFonts w:eastAsia="Calibri"/>
              </w:rPr>
              <w:t>šiuo metu tokių galimybių nėra.</w:t>
            </w:r>
          </w:p>
          <w:p w14:paraId="3C387890" w14:textId="2E193266" w:rsidR="00377A50" w:rsidRPr="006713E2" w:rsidRDefault="00377A50" w:rsidP="008D11D2">
            <w:pPr>
              <w:suppressAutoHyphens/>
              <w:autoSpaceDN w:val="0"/>
              <w:ind w:firstLine="360"/>
              <w:jc w:val="both"/>
              <w:textAlignment w:val="baseline"/>
              <w:rPr>
                <w:bCs/>
                <w:i/>
                <w:sz w:val="22"/>
              </w:rPr>
            </w:pPr>
          </w:p>
        </w:tc>
      </w:tr>
    </w:tbl>
    <w:p w14:paraId="106FDF07" w14:textId="77777777" w:rsidR="00377A50" w:rsidRPr="006713E2" w:rsidRDefault="00377A50" w:rsidP="00377A50">
      <w:pPr>
        <w:suppressAutoHyphens/>
        <w:autoSpaceDN w:val="0"/>
        <w:ind w:left="284" w:hanging="284"/>
        <w:jc w:val="center"/>
        <w:textAlignment w:val="baseline"/>
        <w:rPr>
          <w:b/>
          <w:bCs/>
        </w:rPr>
      </w:pPr>
    </w:p>
    <w:p w14:paraId="2ECBD7A0" w14:textId="77777777" w:rsidR="00377A50" w:rsidRDefault="00377A50" w:rsidP="00377A50">
      <w:pPr>
        <w:suppressAutoHyphens/>
        <w:autoSpaceDN w:val="0"/>
        <w:ind w:left="284" w:hanging="284"/>
        <w:jc w:val="center"/>
        <w:textAlignment w:val="baseline"/>
        <w:rPr>
          <w:b/>
          <w:bCs/>
        </w:rPr>
      </w:pPr>
      <w:r>
        <w:rPr>
          <w:b/>
          <w:bCs/>
        </w:rPr>
        <w:t>IV SKYRIUS</w:t>
      </w:r>
    </w:p>
    <w:p w14:paraId="5D1BE4EC" w14:textId="77777777" w:rsidR="00377A50" w:rsidRDefault="00377A50" w:rsidP="00377A50">
      <w:pPr>
        <w:suppressAutoHyphens/>
        <w:autoSpaceDN w:val="0"/>
        <w:ind w:left="284" w:hanging="284"/>
        <w:jc w:val="center"/>
        <w:textAlignment w:val="baseline"/>
        <w:rPr>
          <w:b/>
          <w:bCs/>
        </w:rPr>
      </w:pPr>
      <w:r>
        <w:rPr>
          <w:b/>
          <w:bCs/>
        </w:rPr>
        <w:t xml:space="preserve">PAPILDOMA INFORMACIJA </w:t>
      </w:r>
    </w:p>
    <w:p w14:paraId="122A1CBC" w14:textId="77777777" w:rsidR="00377A50" w:rsidRDefault="00377A50" w:rsidP="00377A50">
      <w:pPr>
        <w:suppressAutoHyphens/>
        <w:autoSpaceDN w:val="0"/>
        <w:ind w:left="284" w:hanging="284"/>
        <w:jc w:val="center"/>
        <w:textAlignment w:val="baseline"/>
        <w:rPr>
          <w:b/>
          <w:bCs/>
        </w:rPr>
      </w:pPr>
    </w:p>
    <w:p w14:paraId="06A57746" w14:textId="1D480DD8" w:rsidR="009C315B" w:rsidRPr="00F5219D" w:rsidRDefault="009C315B" w:rsidP="009C315B">
      <w:pPr>
        <w:tabs>
          <w:tab w:val="center" w:pos="4513"/>
          <w:tab w:val="right" w:pos="9026"/>
        </w:tabs>
        <w:ind w:firstLine="1247"/>
        <w:jc w:val="both"/>
        <w:rPr>
          <w:color w:val="FF0000"/>
        </w:rPr>
      </w:pPr>
      <w:r w:rsidRPr="00F5219D">
        <w:t>Tarnyba yra Savivaldybių kontrolierių asociacijos narė. Per 20</w:t>
      </w:r>
      <w:r w:rsidR="00436064">
        <w:t>20</w:t>
      </w:r>
      <w:r w:rsidRPr="00F5219D">
        <w:t xml:space="preserve"> m. dalyva</w:t>
      </w:r>
      <w:r w:rsidR="00436064">
        <w:t>uta</w:t>
      </w:r>
      <w:r w:rsidRPr="00F5219D">
        <w:t xml:space="preserve"> asociacijos rengiamuose seminaruose, pasitarimuose dėl veiklos tobulinimo, diskusijose dėl teisės aktų projektų, taip pat palaik</w:t>
      </w:r>
      <w:r w:rsidR="00436064">
        <w:t xml:space="preserve">ytas </w:t>
      </w:r>
      <w:r w:rsidRPr="00F5219D">
        <w:t>ryš</w:t>
      </w:r>
      <w:r w:rsidR="00436064">
        <w:t>ys</w:t>
      </w:r>
      <w:r w:rsidRPr="00F5219D">
        <w:t xml:space="preserve"> su kitų savivaldybių kontrolės ir audito tarnybomis</w:t>
      </w:r>
      <w:r w:rsidRPr="00F5219D">
        <w:rPr>
          <w:color w:val="FF0000"/>
        </w:rPr>
        <w:t>.</w:t>
      </w:r>
      <w:r w:rsidR="00436064" w:rsidRPr="00436064">
        <w:t xml:space="preserve"> </w:t>
      </w:r>
      <w:r w:rsidR="00436064" w:rsidRPr="00F5219D">
        <w:t>Siekiant pasidalinti profesine audito patirtimi, gerąja audito praktika ir plėtoti bendradarbiavimą išorės auditų klausimais atliekant įstatymais priskirtus uždavinius ir funkcijas, buvo tęsiamas bendradarbiavimas su Valstybės kontrole.</w:t>
      </w:r>
    </w:p>
    <w:p w14:paraId="2D345AF6" w14:textId="6C5AC7DA" w:rsidR="00436064" w:rsidRDefault="00436064" w:rsidP="00436064">
      <w:pPr>
        <w:tabs>
          <w:tab w:val="left" w:pos="1276"/>
        </w:tabs>
        <w:ind w:firstLine="1247"/>
        <w:jc w:val="both"/>
        <w:rPr>
          <w:bCs/>
        </w:rPr>
      </w:pPr>
      <w:r w:rsidRPr="00F5219D">
        <w:rPr>
          <w:bCs/>
        </w:rPr>
        <w:t>20</w:t>
      </w:r>
      <w:r>
        <w:rPr>
          <w:bCs/>
        </w:rPr>
        <w:t>20</w:t>
      </w:r>
      <w:r w:rsidRPr="00F5219D">
        <w:rPr>
          <w:bCs/>
        </w:rPr>
        <w:t xml:space="preserve"> m. </w:t>
      </w:r>
      <w:r>
        <w:rPr>
          <w:bCs/>
        </w:rPr>
        <w:t xml:space="preserve">įvyko daug pokyčių, tačiau Tarnyba ir toliau ketina dėti visas pastangas, kad auditai būtų atlikti kokybiškai, o auditų rezultatai ir teikiamos rekomendacijos būtų reikšmingi ir padėtų užtikrinti </w:t>
      </w:r>
      <w:r w:rsidR="004357FF">
        <w:rPr>
          <w:bCs/>
        </w:rPr>
        <w:t>s</w:t>
      </w:r>
      <w:r>
        <w:rPr>
          <w:bCs/>
        </w:rPr>
        <w:t>avivaldybė</w:t>
      </w:r>
      <w:r w:rsidR="004357FF">
        <w:rPr>
          <w:bCs/>
        </w:rPr>
        <w:t>s</w:t>
      </w:r>
      <w:r>
        <w:rPr>
          <w:bCs/>
        </w:rPr>
        <w:t xml:space="preserve"> lėšų ir turto ekonomišką bei efektyvų valdymą.</w:t>
      </w:r>
      <w:r w:rsidR="000C6591">
        <w:rPr>
          <w:bCs/>
        </w:rPr>
        <w:t xml:space="preserve"> </w:t>
      </w:r>
    </w:p>
    <w:p w14:paraId="4A0CE341" w14:textId="77A9C594" w:rsidR="00377A50" w:rsidRPr="0019266D" w:rsidRDefault="000C6591" w:rsidP="00377A50">
      <w:pPr>
        <w:suppressAutoHyphens/>
        <w:autoSpaceDN w:val="0"/>
        <w:jc w:val="both"/>
        <w:textAlignment w:val="baseline"/>
      </w:pPr>
      <w:r>
        <w:rPr>
          <w:b/>
          <w:bCs/>
        </w:rPr>
        <w:tab/>
      </w:r>
      <w:r w:rsidRPr="0019266D">
        <w:t>Už įsiklausymą į rekomendacijas ir siekį tobulėti dėkojame audituojamiesiems, už bendradarbiavimą</w:t>
      </w:r>
      <w:r w:rsidR="0019266D" w:rsidRPr="0019266D">
        <w:t>, siekiant bendrų tikslų</w:t>
      </w:r>
      <w:r w:rsidRPr="0019266D">
        <w:t xml:space="preserve"> – Savivaldybės tarybos Kontrolės komitetui ir Savivaldybės vadovam</w:t>
      </w:r>
      <w:r w:rsidR="0019266D" w:rsidRPr="0019266D">
        <w:t>s.</w:t>
      </w:r>
    </w:p>
    <w:p w14:paraId="51164DF3" w14:textId="470DAF3C" w:rsidR="00377A50" w:rsidRDefault="00377A50" w:rsidP="00377A50">
      <w:pPr>
        <w:suppressAutoHyphens/>
        <w:autoSpaceDN w:val="0"/>
        <w:jc w:val="both"/>
        <w:textAlignment w:val="baseline"/>
        <w:rPr>
          <w:b/>
          <w:bCs/>
        </w:rPr>
      </w:pPr>
    </w:p>
    <w:p w14:paraId="73085CFF" w14:textId="340A3FD5" w:rsidR="0019266D" w:rsidRPr="006713E2" w:rsidRDefault="00895766" w:rsidP="00E944E2">
      <w:pPr>
        <w:tabs>
          <w:tab w:val="left" w:pos="6237"/>
          <w:tab w:val="right" w:pos="8306"/>
        </w:tabs>
        <w:jc w:val="center"/>
        <w:rPr>
          <w:b/>
          <w:bCs/>
        </w:rPr>
      </w:pPr>
      <w:r w:rsidRPr="006713E2">
        <w:rPr>
          <w:color w:val="000000"/>
        </w:rPr>
        <w:t>––––––––––––––––––––</w:t>
      </w:r>
    </w:p>
    <w:p w14:paraId="5438349D" w14:textId="77777777" w:rsidR="00E944E2" w:rsidRDefault="00E944E2" w:rsidP="00377A50"/>
    <w:p w14:paraId="04523DFA" w14:textId="77777777" w:rsidR="00967E36" w:rsidRDefault="00967E36" w:rsidP="00895766">
      <w:pPr>
        <w:rPr>
          <w:lang w:eastAsia="de-DE"/>
        </w:rPr>
      </w:pPr>
    </w:p>
    <w:p w14:paraId="62205C10" w14:textId="77777777" w:rsidR="00967E36" w:rsidRDefault="00967E36" w:rsidP="00895766">
      <w:pPr>
        <w:rPr>
          <w:lang w:eastAsia="de-DE"/>
        </w:rPr>
      </w:pPr>
    </w:p>
    <w:p w14:paraId="0E78AD27" w14:textId="77777777" w:rsidR="00967E36" w:rsidRDefault="00967E36" w:rsidP="00895766">
      <w:pPr>
        <w:rPr>
          <w:lang w:eastAsia="de-DE"/>
        </w:rPr>
      </w:pPr>
    </w:p>
    <w:p w14:paraId="71DE972D" w14:textId="3948E2A2" w:rsidR="00E944E2" w:rsidRDefault="00895766" w:rsidP="00895766">
      <w:r>
        <w:rPr>
          <w:lang w:eastAsia="de-DE"/>
        </w:rPr>
        <w:t>Neringa Stasiūtė, tel. (8 440)  45</w:t>
      </w:r>
      <w:r w:rsidR="00E944E2">
        <w:rPr>
          <w:lang w:eastAsia="de-DE"/>
        </w:rPr>
        <w:t> </w:t>
      </w:r>
      <w:r>
        <w:rPr>
          <w:lang w:eastAsia="de-DE"/>
        </w:rPr>
        <w:t>574</w:t>
      </w:r>
    </w:p>
    <w:p w14:paraId="035A7F08" w14:textId="77777777" w:rsidR="00E944E2" w:rsidRDefault="00E944E2" w:rsidP="00895766">
      <w:pPr>
        <w:sectPr w:rsidR="00E944E2" w:rsidSect="00E944E2">
          <w:headerReference w:type="even" r:id="rId11"/>
          <w:headerReference w:type="default" r:id="rId12"/>
          <w:headerReference w:type="first" r:id="rId13"/>
          <w:pgSz w:w="11906" w:h="16838" w:code="9"/>
          <w:pgMar w:top="1134" w:right="567" w:bottom="1134" w:left="1701" w:header="567" w:footer="567" w:gutter="0"/>
          <w:cols w:space="1296"/>
          <w:titlePg/>
          <w:docGrid w:linePitch="360"/>
        </w:sectPr>
      </w:pPr>
    </w:p>
    <w:p w14:paraId="4B932449" w14:textId="7B57C99D" w:rsidR="00E944E2" w:rsidRPr="0086516F" w:rsidRDefault="00E944E2" w:rsidP="00895766"/>
    <w:p w14:paraId="74FD8228" w14:textId="77777777" w:rsidR="00377A50" w:rsidRDefault="00377A50" w:rsidP="00377A50">
      <w:pPr>
        <w:jc w:val="center"/>
        <w:rPr>
          <w:lang w:eastAsia="ar-SA"/>
        </w:rPr>
      </w:pPr>
      <w:r>
        <w:rPr>
          <w:lang w:eastAsia="ar-SA"/>
        </w:rPr>
        <w:t xml:space="preserve">                                                                                                                                                                                   </w:t>
      </w:r>
      <w:r w:rsidRPr="006713E2">
        <w:rPr>
          <w:lang w:eastAsia="ar-SA"/>
        </w:rPr>
        <w:t xml:space="preserve">Skuodo rajono savivaldybės </w:t>
      </w:r>
    </w:p>
    <w:p w14:paraId="3C7724F4" w14:textId="77777777" w:rsidR="00377A50" w:rsidRDefault="00377A50" w:rsidP="00377A50">
      <w:pPr>
        <w:rPr>
          <w:lang w:eastAsia="ar-SA"/>
        </w:rPr>
      </w:pPr>
      <w:r>
        <w:rPr>
          <w:lang w:eastAsia="ar-SA"/>
        </w:rPr>
        <w:t xml:space="preserve">                                                                                                                                                                                             </w:t>
      </w:r>
      <w:r w:rsidRPr="006713E2">
        <w:rPr>
          <w:lang w:eastAsia="ar-SA"/>
        </w:rPr>
        <w:t>v</w:t>
      </w:r>
      <w:r>
        <w:rPr>
          <w:lang w:eastAsia="ar-SA"/>
        </w:rPr>
        <w:t xml:space="preserve">iešojo sektoriaus subjektų </w:t>
      </w:r>
      <w:r w:rsidRPr="006713E2">
        <w:rPr>
          <w:lang w:eastAsia="ar-SA"/>
        </w:rPr>
        <w:t xml:space="preserve"> </w:t>
      </w:r>
    </w:p>
    <w:p w14:paraId="41D17830" w14:textId="77777777" w:rsidR="00377A50" w:rsidRDefault="00377A50" w:rsidP="00377A50">
      <w:pPr>
        <w:jc w:val="right"/>
        <w:rPr>
          <w:lang w:eastAsia="ar-SA"/>
        </w:rPr>
      </w:pPr>
      <w:r w:rsidRPr="006713E2">
        <w:rPr>
          <w:lang w:eastAsia="ar-SA"/>
        </w:rPr>
        <w:t>metinės veiklos ataskaitos</w:t>
      </w:r>
      <w:r>
        <w:rPr>
          <w:lang w:eastAsia="ar-SA"/>
        </w:rPr>
        <w:t xml:space="preserve"> priedas</w:t>
      </w:r>
    </w:p>
    <w:p w14:paraId="1BFC9139" w14:textId="77777777" w:rsidR="00377A50" w:rsidRDefault="00377A50" w:rsidP="00377A50">
      <w:pPr>
        <w:jc w:val="right"/>
        <w:rPr>
          <w:lang w:eastAsia="ar-SA"/>
        </w:rPr>
      </w:pPr>
    </w:p>
    <w:p w14:paraId="435BEBA2" w14:textId="77BA8BFE" w:rsidR="00377A50" w:rsidRPr="00B22532" w:rsidRDefault="00377A50" w:rsidP="00377A50">
      <w:pPr>
        <w:spacing w:after="160" w:line="259" w:lineRule="auto"/>
        <w:jc w:val="center"/>
        <w:rPr>
          <w:rFonts w:eastAsia="Calibri"/>
          <w:b/>
          <w:bCs/>
        </w:rPr>
      </w:pPr>
      <w:r w:rsidRPr="00B22532">
        <w:rPr>
          <w:rFonts w:eastAsia="Calibri"/>
          <w:b/>
          <w:bCs/>
        </w:rPr>
        <w:t>VERTINIMO KRITERIJŲ ĮGYVENDINIMO ANALIZĖ</w:t>
      </w:r>
    </w:p>
    <w:p w14:paraId="386B7AF9" w14:textId="77777777" w:rsidR="00377A50" w:rsidRDefault="00377A50" w:rsidP="00377A50"/>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021"/>
        <w:gridCol w:w="1134"/>
        <w:gridCol w:w="992"/>
        <w:gridCol w:w="4961"/>
        <w:gridCol w:w="1134"/>
        <w:gridCol w:w="851"/>
        <w:gridCol w:w="850"/>
        <w:gridCol w:w="709"/>
        <w:gridCol w:w="1134"/>
        <w:gridCol w:w="1276"/>
      </w:tblGrid>
      <w:tr w:rsidR="00187FD9" w:rsidRPr="009E102D" w14:paraId="0398FF76" w14:textId="77777777" w:rsidTr="002C75AD">
        <w:trPr>
          <w:cantSplit/>
          <w:trHeight w:val="553"/>
        </w:trPr>
        <w:tc>
          <w:tcPr>
            <w:tcW w:w="1101" w:type="dxa"/>
            <w:vMerge w:val="restart"/>
          </w:tcPr>
          <w:p w14:paraId="0E596320" w14:textId="77777777" w:rsidR="00187FD9" w:rsidRDefault="00187FD9" w:rsidP="00411C38">
            <w:pPr>
              <w:jc w:val="center"/>
              <w:rPr>
                <w:rFonts w:eastAsia="Calibri"/>
                <w:bCs/>
                <w:sz w:val="18"/>
                <w:szCs w:val="18"/>
              </w:rPr>
            </w:pPr>
          </w:p>
          <w:p w14:paraId="163C6CBD" w14:textId="77777777" w:rsidR="00187FD9" w:rsidRPr="009E102D" w:rsidRDefault="00187FD9" w:rsidP="00411C38">
            <w:pPr>
              <w:jc w:val="center"/>
              <w:rPr>
                <w:rFonts w:eastAsia="Calibri"/>
                <w:bCs/>
                <w:sz w:val="18"/>
                <w:szCs w:val="18"/>
              </w:rPr>
            </w:pPr>
            <w:r w:rsidRPr="009E102D">
              <w:rPr>
                <w:rFonts w:eastAsia="Calibri"/>
                <w:bCs/>
                <w:sz w:val="18"/>
                <w:szCs w:val="18"/>
              </w:rPr>
              <w:t>Strateginio tikslo kodas</w:t>
            </w:r>
          </w:p>
        </w:tc>
        <w:tc>
          <w:tcPr>
            <w:tcW w:w="1021" w:type="dxa"/>
            <w:vMerge w:val="restart"/>
          </w:tcPr>
          <w:p w14:paraId="27244549" w14:textId="77777777" w:rsidR="00187FD9" w:rsidRDefault="00187FD9" w:rsidP="00411C38">
            <w:pPr>
              <w:jc w:val="center"/>
              <w:rPr>
                <w:rFonts w:eastAsia="Calibri"/>
                <w:bCs/>
                <w:sz w:val="18"/>
                <w:szCs w:val="18"/>
              </w:rPr>
            </w:pPr>
          </w:p>
          <w:p w14:paraId="3582C4F5" w14:textId="77777777" w:rsidR="00187FD9" w:rsidRPr="009E102D" w:rsidRDefault="00187FD9" w:rsidP="00411C38">
            <w:pPr>
              <w:jc w:val="center"/>
              <w:rPr>
                <w:rFonts w:eastAsia="Calibri"/>
                <w:bCs/>
                <w:sz w:val="18"/>
                <w:szCs w:val="18"/>
              </w:rPr>
            </w:pPr>
            <w:r w:rsidRPr="009E102D">
              <w:rPr>
                <w:rFonts w:eastAsia="Calibri"/>
                <w:bCs/>
                <w:sz w:val="18"/>
                <w:szCs w:val="18"/>
              </w:rPr>
              <w:t>Programos kodas</w:t>
            </w:r>
          </w:p>
        </w:tc>
        <w:tc>
          <w:tcPr>
            <w:tcW w:w="1134" w:type="dxa"/>
            <w:vMerge w:val="restart"/>
          </w:tcPr>
          <w:p w14:paraId="74CAB0C2" w14:textId="77777777" w:rsidR="00187FD9" w:rsidRDefault="00187FD9" w:rsidP="00411C38">
            <w:pPr>
              <w:jc w:val="center"/>
              <w:rPr>
                <w:rFonts w:eastAsia="Calibri"/>
                <w:bCs/>
                <w:sz w:val="18"/>
                <w:szCs w:val="18"/>
              </w:rPr>
            </w:pPr>
          </w:p>
          <w:p w14:paraId="1EEC06CD" w14:textId="77777777" w:rsidR="00187FD9" w:rsidRPr="009E102D" w:rsidRDefault="00187FD9" w:rsidP="00411C38">
            <w:pPr>
              <w:jc w:val="center"/>
              <w:rPr>
                <w:rFonts w:eastAsia="Calibri"/>
                <w:bCs/>
                <w:sz w:val="18"/>
                <w:szCs w:val="18"/>
              </w:rPr>
            </w:pPr>
            <w:r w:rsidRPr="009E102D">
              <w:rPr>
                <w:rFonts w:eastAsia="Calibri"/>
                <w:bCs/>
                <w:sz w:val="18"/>
                <w:szCs w:val="18"/>
              </w:rPr>
              <w:t>Programos tikslo kodas</w:t>
            </w:r>
          </w:p>
        </w:tc>
        <w:tc>
          <w:tcPr>
            <w:tcW w:w="992" w:type="dxa"/>
            <w:vMerge w:val="restart"/>
          </w:tcPr>
          <w:p w14:paraId="5FCDB7EB" w14:textId="77777777" w:rsidR="00187FD9" w:rsidRDefault="00187FD9" w:rsidP="00411C38">
            <w:pPr>
              <w:jc w:val="center"/>
              <w:rPr>
                <w:rFonts w:eastAsia="Calibri"/>
                <w:bCs/>
                <w:sz w:val="18"/>
                <w:szCs w:val="18"/>
              </w:rPr>
            </w:pPr>
          </w:p>
          <w:p w14:paraId="72159D37" w14:textId="77777777" w:rsidR="00187FD9" w:rsidRPr="009E102D" w:rsidRDefault="00187FD9" w:rsidP="00411C38">
            <w:pPr>
              <w:jc w:val="center"/>
              <w:rPr>
                <w:rFonts w:eastAsia="Calibri"/>
                <w:bCs/>
                <w:sz w:val="18"/>
                <w:szCs w:val="18"/>
              </w:rPr>
            </w:pPr>
            <w:r w:rsidRPr="009E102D">
              <w:rPr>
                <w:rFonts w:eastAsia="Calibri"/>
                <w:bCs/>
                <w:sz w:val="18"/>
                <w:szCs w:val="18"/>
              </w:rPr>
              <w:t>Uždavinio kodas</w:t>
            </w:r>
          </w:p>
        </w:tc>
        <w:tc>
          <w:tcPr>
            <w:tcW w:w="4961" w:type="dxa"/>
            <w:vMerge w:val="restart"/>
            <w:vAlign w:val="center"/>
          </w:tcPr>
          <w:p w14:paraId="423D47EF" w14:textId="77777777" w:rsidR="00187FD9" w:rsidRPr="009E102D" w:rsidRDefault="00187FD9" w:rsidP="00411C38">
            <w:pPr>
              <w:jc w:val="center"/>
              <w:rPr>
                <w:rFonts w:eastAsia="Calibri"/>
                <w:bCs/>
                <w:szCs w:val="22"/>
              </w:rPr>
            </w:pPr>
            <w:r>
              <w:rPr>
                <w:rFonts w:eastAsia="Calibri"/>
                <w:bCs/>
                <w:sz w:val="22"/>
                <w:szCs w:val="22"/>
              </w:rPr>
              <w:t>Vertinimo kriterijaus pavadinimas</w:t>
            </w:r>
          </w:p>
        </w:tc>
        <w:tc>
          <w:tcPr>
            <w:tcW w:w="1134" w:type="dxa"/>
            <w:vMerge w:val="restart"/>
          </w:tcPr>
          <w:p w14:paraId="43FD6687" w14:textId="77777777" w:rsidR="00187FD9" w:rsidRPr="009E102D" w:rsidRDefault="00187FD9" w:rsidP="00411C38">
            <w:pPr>
              <w:jc w:val="center"/>
              <w:rPr>
                <w:rFonts w:eastAsia="Calibri"/>
                <w:bCs/>
                <w:sz w:val="20"/>
              </w:rPr>
            </w:pPr>
            <w:r w:rsidRPr="009E102D">
              <w:rPr>
                <w:rFonts w:eastAsia="Calibri"/>
                <w:bCs/>
                <w:sz w:val="20"/>
              </w:rPr>
              <w:t xml:space="preserve">Vertinimo kriterijaus kodas </w:t>
            </w:r>
          </w:p>
        </w:tc>
        <w:tc>
          <w:tcPr>
            <w:tcW w:w="2410" w:type="dxa"/>
            <w:gridSpan w:val="3"/>
          </w:tcPr>
          <w:p w14:paraId="6B53268D" w14:textId="77777777" w:rsidR="00187FD9" w:rsidRDefault="00187FD9" w:rsidP="00411C38">
            <w:pPr>
              <w:jc w:val="center"/>
              <w:rPr>
                <w:rFonts w:eastAsia="Calibri"/>
                <w:bCs/>
                <w:sz w:val="20"/>
              </w:rPr>
            </w:pPr>
          </w:p>
          <w:p w14:paraId="6FFAE36F" w14:textId="77777777" w:rsidR="00187FD9" w:rsidRPr="009E102D" w:rsidRDefault="00187FD9" w:rsidP="00411C38">
            <w:pPr>
              <w:jc w:val="center"/>
              <w:rPr>
                <w:rFonts w:eastAsia="Calibri"/>
                <w:bCs/>
                <w:sz w:val="20"/>
              </w:rPr>
            </w:pPr>
            <w:r>
              <w:rPr>
                <w:rFonts w:eastAsia="Calibri"/>
                <w:bCs/>
                <w:sz w:val="20"/>
              </w:rPr>
              <w:t xml:space="preserve">Faktiniai duomenys </w:t>
            </w:r>
          </w:p>
        </w:tc>
        <w:tc>
          <w:tcPr>
            <w:tcW w:w="1134" w:type="dxa"/>
            <w:vMerge w:val="restart"/>
          </w:tcPr>
          <w:p w14:paraId="06F40F0A" w14:textId="1A33B554" w:rsidR="00187FD9" w:rsidRDefault="00187FD9" w:rsidP="00411C38">
            <w:pPr>
              <w:rPr>
                <w:rFonts w:eastAsia="Calibri"/>
                <w:bCs/>
                <w:sz w:val="20"/>
              </w:rPr>
            </w:pPr>
            <w:r>
              <w:rPr>
                <w:rFonts w:eastAsia="Calibri"/>
                <w:bCs/>
                <w:sz w:val="20"/>
              </w:rPr>
              <w:t>20</w:t>
            </w:r>
            <w:r w:rsidR="00B83A73">
              <w:rPr>
                <w:rFonts w:eastAsia="Calibri"/>
                <w:bCs/>
                <w:sz w:val="20"/>
              </w:rPr>
              <w:t>20</w:t>
            </w:r>
            <w:r>
              <w:rPr>
                <w:rFonts w:eastAsia="Calibri"/>
                <w:bCs/>
                <w:sz w:val="20"/>
              </w:rPr>
              <w:t xml:space="preserve"> m. planas</w:t>
            </w:r>
          </w:p>
          <w:p w14:paraId="5BF1B3E5" w14:textId="77777777" w:rsidR="00187FD9" w:rsidRPr="00BF4855" w:rsidRDefault="00187FD9" w:rsidP="00411C38">
            <w:pPr>
              <w:rPr>
                <w:rFonts w:eastAsia="Calibri"/>
                <w:bCs/>
                <w:sz w:val="16"/>
                <w:szCs w:val="16"/>
              </w:rPr>
            </w:pPr>
            <w:r w:rsidRPr="00BF4855">
              <w:rPr>
                <w:rFonts w:eastAsia="Calibri"/>
                <w:bCs/>
                <w:sz w:val="16"/>
                <w:szCs w:val="16"/>
              </w:rPr>
              <w:t>(savivaldybės mastu)</w:t>
            </w:r>
          </w:p>
        </w:tc>
        <w:tc>
          <w:tcPr>
            <w:tcW w:w="1276" w:type="dxa"/>
            <w:vMerge w:val="restart"/>
          </w:tcPr>
          <w:p w14:paraId="628F3A0C" w14:textId="77777777" w:rsidR="00C201EC" w:rsidRDefault="00C201EC" w:rsidP="00411C38">
            <w:pPr>
              <w:jc w:val="center"/>
              <w:rPr>
                <w:rFonts w:eastAsia="Calibri"/>
                <w:bCs/>
                <w:sz w:val="20"/>
              </w:rPr>
            </w:pPr>
          </w:p>
          <w:p w14:paraId="2BB2C0BE" w14:textId="77777777" w:rsidR="00187FD9" w:rsidRPr="009E102D" w:rsidRDefault="00187FD9" w:rsidP="00411C38">
            <w:pPr>
              <w:jc w:val="center"/>
              <w:rPr>
                <w:rFonts w:eastAsia="Calibri"/>
                <w:bCs/>
                <w:sz w:val="20"/>
              </w:rPr>
            </w:pPr>
            <w:r>
              <w:rPr>
                <w:rFonts w:eastAsia="Calibri"/>
                <w:bCs/>
                <w:sz w:val="20"/>
              </w:rPr>
              <w:t xml:space="preserve">Įvykdymas, proc. </w:t>
            </w:r>
          </w:p>
        </w:tc>
      </w:tr>
      <w:tr w:rsidR="00187FD9" w:rsidRPr="009E102D" w14:paraId="333D78DC" w14:textId="77777777" w:rsidTr="002C75AD">
        <w:trPr>
          <w:cantSplit/>
          <w:trHeight w:val="555"/>
        </w:trPr>
        <w:tc>
          <w:tcPr>
            <w:tcW w:w="1101" w:type="dxa"/>
            <w:vMerge/>
          </w:tcPr>
          <w:p w14:paraId="1F8CFB74" w14:textId="77777777" w:rsidR="00187FD9" w:rsidRPr="009E102D" w:rsidRDefault="00187FD9" w:rsidP="00411C38">
            <w:pPr>
              <w:jc w:val="center"/>
              <w:rPr>
                <w:rFonts w:eastAsia="Calibri"/>
                <w:bCs/>
                <w:sz w:val="18"/>
                <w:szCs w:val="18"/>
              </w:rPr>
            </w:pPr>
          </w:p>
        </w:tc>
        <w:tc>
          <w:tcPr>
            <w:tcW w:w="1021" w:type="dxa"/>
            <w:vMerge/>
          </w:tcPr>
          <w:p w14:paraId="7E9763B5" w14:textId="77777777" w:rsidR="00187FD9" w:rsidRPr="009E102D" w:rsidRDefault="00187FD9" w:rsidP="00411C38">
            <w:pPr>
              <w:jc w:val="center"/>
              <w:rPr>
                <w:rFonts w:eastAsia="Calibri"/>
                <w:bCs/>
                <w:sz w:val="18"/>
                <w:szCs w:val="18"/>
              </w:rPr>
            </w:pPr>
          </w:p>
        </w:tc>
        <w:tc>
          <w:tcPr>
            <w:tcW w:w="1134" w:type="dxa"/>
            <w:vMerge/>
          </w:tcPr>
          <w:p w14:paraId="10D91D67" w14:textId="77777777" w:rsidR="00187FD9" w:rsidRPr="009E102D" w:rsidRDefault="00187FD9" w:rsidP="00411C38">
            <w:pPr>
              <w:jc w:val="center"/>
              <w:rPr>
                <w:rFonts w:eastAsia="Calibri"/>
                <w:bCs/>
                <w:sz w:val="18"/>
                <w:szCs w:val="18"/>
              </w:rPr>
            </w:pPr>
          </w:p>
        </w:tc>
        <w:tc>
          <w:tcPr>
            <w:tcW w:w="992" w:type="dxa"/>
            <w:vMerge/>
          </w:tcPr>
          <w:p w14:paraId="7449BBA0" w14:textId="77777777" w:rsidR="00187FD9" w:rsidRPr="009E102D" w:rsidRDefault="00187FD9" w:rsidP="00411C38">
            <w:pPr>
              <w:jc w:val="center"/>
              <w:rPr>
                <w:rFonts w:eastAsia="Calibri"/>
                <w:bCs/>
                <w:sz w:val="18"/>
                <w:szCs w:val="18"/>
              </w:rPr>
            </w:pPr>
          </w:p>
        </w:tc>
        <w:tc>
          <w:tcPr>
            <w:tcW w:w="4961" w:type="dxa"/>
            <w:vMerge/>
            <w:vAlign w:val="center"/>
          </w:tcPr>
          <w:p w14:paraId="4BAFE6B4" w14:textId="77777777" w:rsidR="00187FD9" w:rsidRDefault="00187FD9" w:rsidP="00411C38">
            <w:pPr>
              <w:jc w:val="center"/>
              <w:rPr>
                <w:rFonts w:eastAsia="Calibri"/>
                <w:bCs/>
                <w:sz w:val="22"/>
                <w:szCs w:val="22"/>
              </w:rPr>
            </w:pPr>
          </w:p>
        </w:tc>
        <w:tc>
          <w:tcPr>
            <w:tcW w:w="1134" w:type="dxa"/>
            <w:vMerge/>
          </w:tcPr>
          <w:p w14:paraId="363271B7" w14:textId="77777777" w:rsidR="00187FD9" w:rsidRPr="009E102D" w:rsidRDefault="00187FD9" w:rsidP="00411C38">
            <w:pPr>
              <w:jc w:val="center"/>
              <w:rPr>
                <w:rFonts w:eastAsia="Calibri"/>
                <w:bCs/>
                <w:sz w:val="20"/>
              </w:rPr>
            </w:pPr>
          </w:p>
        </w:tc>
        <w:tc>
          <w:tcPr>
            <w:tcW w:w="851" w:type="dxa"/>
          </w:tcPr>
          <w:p w14:paraId="484149A7" w14:textId="7F0778CF" w:rsidR="00187FD9" w:rsidRDefault="00187FD9" w:rsidP="00411C38">
            <w:pPr>
              <w:jc w:val="center"/>
              <w:rPr>
                <w:rFonts w:eastAsia="Calibri"/>
                <w:bCs/>
                <w:sz w:val="20"/>
              </w:rPr>
            </w:pPr>
            <w:r>
              <w:rPr>
                <w:rFonts w:eastAsia="Calibri"/>
                <w:bCs/>
                <w:sz w:val="20"/>
              </w:rPr>
              <w:t>20</w:t>
            </w:r>
            <w:r w:rsidR="00B83A73">
              <w:rPr>
                <w:rFonts w:eastAsia="Calibri"/>
                <w:bCs/>
                <w:sz w:val="20"/>
              </w:rPr>
              <w:t>18</w:t>
            </w:r>
            <w:r w:rsidR="002C75AD">
              <w:rPr>
                <w:rFonts w:eastAsia="Calibri"/>
                <w:bCs/>
                <w:sz w:val="20"/>
              </w:rPr>
              <w:t xml:space="preserve"> m. </w:t>
            </w:r>
          </w:p>
        </w:tc>
        <w:tc>
          <w:tcPr>
            <w:tcW w:w="850" w:type="dxa"/>
          </w:tcPr>
          <w:p w14:paraId="0BB37326" w14:textId="2093B191" w:rsidR="00187FD9" w:rsidRDefault="00187FD9" w:rsidP="00411C38">
            <w:pPr>
              <w:jc w:val="center"/>
              <w:rPr>
                <w:rFonts w:eastAsia="Calibri"/>
                <w:bCs/>
                <w:sz w:val="20"/>
              </w:rPr>
            </w:pPr>
            <w:r>
              <w:rPr>
                <w:rFonts w:eastAsia="Calibri"/>
                <w:bCs/>
                <w:sz w:val="20"/>
              </w:rPr>
              <w:t>20</w:t>
            </w:r>
            <w:r w:rsidR="00B83A73">
              <w:rPr>
                <w:rFonts w:eastAsia="Calibri"/>
                <w:bCs/>
                <w:sz w:val="20"/>
              </w:rPr>
              <w:t>19</w:t>
            </w:r>
            <w:r w:rsidR="002C75AD">
              <w:rPr>
                <w:rFonts w:eastAsia="Calibri"/>
                <w:bCs/>
                <w:sz w:val="20"/>
              </w:rPr>
              <w:t xml:space="preserve"> m. </w:t>
            </w:r>
          </w:p>
        </w:tc>
        <w:tc>
          <w:tcPr>
            <w:tcW w:w="709" w:type="dxa"/>
          </w:tcPr>
          <w:p w14:paraId="7E55265C" w14:textId="76D4A3A9" w:rsidR="00187FD9" w:rsidRPr="009E102D" w:rsidRDefault="00187FD9" w:rsidP="00411C38">
            <w:pPr>
              <w:jc w:val="center"/>
              <w:rPr>
                <w:rFonts w:eastAsia="Calibri"/>
                <w:bCs/>
                <w:sz w:val="20"/>
              </w:rPr>
            </w:pPr>
            <w:r>
              <w:rPr>
                <w:rFonts w:eastAsia="Calibri"/>
                <w:bCs/>
                <w:sz w:val="20"/>
              </w:rPr>
              <w:t>20</w:t>
            </w:r>
            <w:r w:rsidR="00B83A73">
              <w:rPr>
                <w:rFonts w:eastAsia="Calibri"/>
                <w:bCs/>
                <w:sz w:val="20"/>
              </w:rPr>
              <w:t>20</w:t>
            </w:r>
            <w:r w:rsidR="002C75AD">
              <w:rPr>
                <w:rFonts w:eastAsia="Calibri"/>
                <w:bCs/>
                <w:sz w:val="20"/>
              </w:rPr>
              <w:t xml:space="preserve"> m. </w:t>
            </w:r>
          </w:p>
        </w:tc>
        <w:tc>
          <w:tcPr>
            <w:tcW w:w="1134" w:type="dxa"/>
            <w:vMerge/>
          </w:tcPr>
          <w:p w14:paraId="23AD820C" w14:textId="77777777" w:rsidR="00187FD9" w:rsidRPr="009E102D" w:rsidRDefault="00187FD9" w:rsidP="00411C38">
            <w:pPr>
              <w:jc w:val="center"/>
              <w:rPr>
                <w:rFonts w:eastAsia="Calibri"/>
                <w:bCs/>
                <w:sz w:val="20"/>
              </w:rPr>
            </w:pPr>
          </w:p>
        </w:tc>
        <w:tc>
          <w:tcPr>
            <w:tcW w:w="1276" w:type="dxa"/>
            <w:vMerge/>
          </w:tcPr>
          <w:p w14:paraId="5262CC1E" w14:textId="77777777" w:rsidR="00187FD9" w:rsidRPr="009E102D" w:rsidRDefault="00187FD9" w:rsidP="00411C38">
            <w:pPr>
              <w:jc w:val="center"/>
              <w:rPr>
                <w:rFonts w:eastAsia="Calibri"/>
                <w:bCs/>
                <w:sz w:val="20"/>
              </w:rPr>
            </w:pPr>
          </w:p>
        </w:tc>
      </w:tr>
      <w:tr w:rsidR="00B06022" w:rsidRPr="009E102D" w14:paraId="33E9952A" w14:textId="77777777" w:rsidTr="00F72A42">
        <w:trPr>
          <w:cantSplit/>
          <w:trHeight w:val="555"/>
        </w:trPr>
        <w:tc>
          <w:tcPr>
            <w:tcW w:w="1101" w:type="dxa"/>
            <w:tcBorders>
              <w:top w:val="nil"/>
              <w:left w:val="single" w:sz="4" w:space="0" w:color="auto"/>
              <w:bottom w:val="single" w:sz="4" w:space="0" w:color="auto"/>
              <w:right w:val="single" w:sz="4" w:space="0" w:color="auto"/>
            </w:tcBorders>
            <w:vAlign w:val="center"/>
          </w:tcPr>
          <w:p w14:paraId="58526138" w14:textId="77777777" w:rsidR="00B06022" w:rsidRPr="006F16AD" w:rsidRDefault="003B498E" w:rsidP="00B06022">
            <w:pPr>
              <w:jc w:val="center"/>
              <w:rPr>
                <w:sz w:val="20"/>
                <w:szCs w:val="20"/>
              </w:rPr>
            </w:pPr>
            <w:r>
              <w:rPr>
                <w:sz w:val="20"/>
                <w:szCs w:val="20"/>
              </w:rPr>
              <w:t>1</w:t>
            </w:r>
          </w:p>
        </w:tc>
        <w:tc>
          <w:tcPr>
            <w:tcW w:w="1021" w:type="dxa"/>
            <w:tcBorders>
              <w:top w:val="nil"/>
              <w:left w:val="nil"/>
              <w:bottom w:val="single" w:sz="4" w:space="0" w:color="auto"/>
              <w:right w:val="single" w:sz="4" w:space="0" w:color="auto"/>
            </w:tcBorders>
            <w:vAlign w:val="center"/>
          </w:tcPr>
          <w:p w14:paraId="6B687E41" w14:textId="77777777" w:rsidR="00B06022" w:rsidRPr="006F16AD" w:rsidRDefault="003B498E" w:rsidP="00B06022">
            <w:pPr>
              <w:jc w:val="center"/>
              <w:rPr>
                <w:sz w:val="20"/>
                <w:szCs w:val="20"/>
              </w:rPr>
            </w:pPr>
            <w:r>
              <w:rPr>
                <w:sz w:val="20"/>
                <w:szCs w:val="20"/>
              </w:rPr>
              <w:t>4</w:t>
            </w:r>
          </w:p>
        </w:tc>
        <w:tc>
          <w:tcPr>
            <w:tcW w:w="1134" w:type="dxa"/>
            <w:tcBorders>
              <w:top w:val="nil"/>
              <w:left w:val="nil"/>
              <w:bottom w:val="single" w:sz="4" w:space="0" w:color="auto"/>
              <w:right w:val="single" w:sz="4" w:space="0" w:color="auto"/>
            </w:tcBorders>
            <w:vAlign w:val="center"/>
          </w:tcPr>
          <w:p w14:paraId="22C06672" w14:textId="77777777" w:rsidR="00B06022" w:rsidRPr="006F16AD" w:rsidRDefault="003B498E" w:rsidP="00B06022">
            <w:pPr>
              <w:jc w:val="center"/>
              <w:rPr>
                <w:sz w:val="20"/>
                <w:szCs w:val="20"/>
              </w:rPr>
            </w:pPr>
            <w:r>
              <w:rPr>
                <w:sz w:val="20"/>
                <w:szCs w:val="20"/>
              </w:rPr>
              <w:t>1</w:t>
            </w:r>
          </w:p>
        </w:tc>
        <w:tc>
          <w:tcPr>
            <w:tcW w:w="992" w:type="dxa"/>
            <w:tcBorders>
              <w:top w:val="nil"/>
              <w:left w:val="nil"/>
              <w:bottom w:val="single" w:sz="4" w:space="0" w:color="auto"/>
              <w:right w:val="single" w:sz="4" w:space="0" w:color="auto"/>
            </w:tcBorders>
            <w:vAlign w:val="center"/>
          </w:tcPr>
          <w:p w14:paraId="4A26ED5E" w14:textId="77777777" w:rsidR="00B06022" w:rsidRPr="006F16AD" w:rsidRDefault="00B06022" w:rsidP="00B06022">
            <w:pPr>
              <w:jc w:val="center"/>
              <w:rPr>
                <w:sz w:val="20"/>
                <w:szCs w:val="20"/>
              </w:rPr>
            </w:pPr>
          </w:p>
        </w:tc>
        <w:tc>
          <w:tcPr>
            <w:tcW w:w="4961" w:type="dxa"/>
            <w:tcBorders>
              <w:top w:val="nil"/>
              <w:left w:val="nil"/>
              <w:bottom w:val="single" w:sz="4" w:space="0" w:color="auto"/>
              <w:right w:val="single" w:sz="4" w:space="0" w:color="auto"/>
            </w:tcBorders>
            <w:vAlign w:val="center"/>
          </w:tcPr>
          <w:p w14:paraId="526D13B4" w14:textId="77777777" w:rsidR="00B06022" w:rsidRPr="00B06022" w:rsidRDefault="003B498E" w:rsidP="00B06022">
            <w:r>
              <w:t xml:space="preserve">Atliktų auditų skaičius </w:t>
            </w:r>
          </w:p>
        </w:tc>
        <w:tc>
          <w:tcPr>
            <w:tcW w:w="1134" w:type="dxa"/>
            <w:tcBorders>
              <w:top w:val="nil"/>
              <w:left w:val="nil"/>
              <w:bottom w:val="single" w:sz="4" w:space="0" w:color="auto"/>
              <w:right w:val="single" w:sz="4" w:space="0" w:color="auto"/>
            </w:tcBorders>
            <w:vAlign w:val="center"/>
          </w:tcPr>
          <w:p w14:paraId="3D99B117" w14:textId="77777777" w:rsidR="00B06022" w:rsidRPr="006F16AD" w:rsidRDefault="003B498E" w:rsidP="00B06022">
            <w:pPr>
              <w:rPr>
                <w:sz w:val="20"/>
                <w:szCs w:val="20"/>
              </w:rPr>
            </w:pPr>
            <w:r>
              <w:rPr>
                <w:sz w:val="20"/>
                <w:szCs w:val="20"/>
              </w:rPr>
              <w:t>P-4-1-1-1</w:t>
            </w:r>
          </w:p>
        </w:tc>
        <w:tc>
          <w:tcPr>
            <w:tcW w:w="851" w:type="dxa"/>
            <w:tcBorders>
              <w:top w:val="single" w:sz="4" w:space="0" w:color="auto"/>
              <w:left w:val="nil"/>
              <w:bottom w:val="single" w:sz="4" w:space="0" w:color="auto"/>
              <w:right w:val="single" w:sz="4" w:space="0" w:color="auto"/>
            </w:tcBorders>
            <w:vAlign w:val="center"/>
          </w:tcPr>
          <w:p w14:paraId="4C2B8AE2" w14:textId="4B3EEAE3" w:rsidR="00B06022" w:rsidRPr="001D5181" w:rsidRDefault="00B83A73" w:rsidP="00F72A42">
            <w:pPr>
              <w:jc w:val="center"/>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14:paraId="3D7BDD8A" w14:textId="4484FF8C" w:rsidR="00B06022" w:rsidRPr="001D5181" w:rsidRDefault="00B83A73" w:rsidP="00F72A42">
            <w:pPr>
              <w:jc w:val="center"/>
              <w:rPr>
                <w:sz w:val="20"/>
                <w:szCs w:val="20"/>
              </w:rPr>
            </w:pPr>
            <w:r>
              <w:rPr>
                <w:sz w:val="20"/>
                <w:szCs w:val="20"/>
              </w:rPr>
              <w:t>4</w:t>
            </w:r>
          </w:p>
        </w:tc>
        <w:tc>
          <w:tcPr>
            <w:tcW w:w="709" w:type="dxa"/>
            <w:vAlign w:val="center"/>
          </w:tcPr>
          <w:p w14:paraId="53EEBE04" w14:textId="55EE5269" w:rsidR="00B06022" w:rsidRDefault="00B83A73" w:rsidP="00F72A42">
            <w:pPr>
              <w:jc w:val="center"/>
              <w:rPr>
                <w:rFonts w:eastAsia="Calibri"/>
                <w:bCs/>
                <w:sz w:val="20"/>
              </w:rPr>
            </w:pPr>
            <w:r>
              <w:rPr>
                <w:rFonts w:eastAsia="Calibri"/>
                <w:bCs/>
                <w:sz w:val="20"/>
              </w:rPr>
              <w:t>3</w:t>
            </w:r>
          </w:p>
        </w:tc>
        <w:tc>
          <w:tcPr>
            <w:tcW w:w="1134" w:type="dxa"/>
            <w:vAlign w:val="center"/>
          </w:tcPr>
          <w:p w14:paraId="08FC72DA" w14:textId="2AD29744" w:rsidR="00B06022" w:rsidRPr="00C201EC" w:rsidRDefault="00B83A73" w:rsidP="00F72A42">
            <w:pPr>
              <w:jc w:val="center"/>
              <w:rPr>
                <w:rFonts w:eastAsia="Calibri"/>
                <w:bCs/>
                <w:color w:val="FF0000"/>
                <w:sz w:val="20"/>
              </w:rPr>
            </w:pPr>
            <w:r w:rsidRPr="00B83A73">
              <w:rPr>
                <w:rFonts w:eastAsia="Calibri"/>
                <w:bCs/>
                <w:sz w:val="20"/>
              </w:rPr>
              <w:t>4</w:t>
            </w:r>
          </w:p>
        </w:tc>
        <w:tc>
          <w:tcPr>
            <w:tcW w:w="1276" w:type="dxa"/>
            <w:vAlign w:val="center"/>
          </w:tcPr>
          <w:p w14:paraId="57CECF0A" w14:textId="391C6757" w:rsidR="00B06022" w:rsidRPr="009E102D" w:rsidRDefault="00B83A73" w:rsidP="00F72A42">
            <w:pPr>
              <w:jc w:val="center"/>
              <w:rPr>
                <w:rFonts w:eastAsia="Calibri"/>
                <w:bCs/>
                <w:sz w:val="20"/>
              </w:rPr>
            </w:pPr>
            <w:r>
              <w:rPr>
                <w:rFonts w:eastAsia="Calibri"/>
                <w:bCs/>
                <w:sz w:val="20"/>
              </w:rPr>
              <w:t>75</w:t>
            </w:r>
          </w:p>
        </w:tc>
      </w:tr>
    </w:tbl>
    <w:p w14:paraId="230C40A1" w14:textId="7AEF354C" w:rsidR="00377A50" w:rsidRDefault="00377A50" w:rsidP="00927AEB">
      <w:pPr>
        <w:tabs>
          <w:tab w:val="left" w:pos="1134"/>
        </w:tabs>
        <w:rPr>
          <w:color w:val="000000"/>
        </w:rPr>
      </w:pPr>
    </w:p>
    <w:p w14:paraId="45DC936E" w14:textId="3A10AF50" w:rsidR="0086516F" w:rsidRPr="0086516F" w:rsidRDefault="0086516F" w:rsidP="0086516F"/>
    <w:p w14:paraId="2D226D6D" w14:textId="1CCCAE84" w:rsidR="0086516F" w:rsidRPr="0086516F" w:rsidRDefault="0086516F" w:rsidP="0086516F"/>
    <w:p w14:paraId="734FAF1A" w14:textId="52FD7EA4" w:rsidR="0086516F" w:rsidRPr="0086516F" w:rsidRDefault="0086516F" w:rsidP="0086516F"/>
    <w:p w14:paraId="61F03FB4" w14:textId="58C8CC55" w:rsidR="0086516F" w:rsidRPr="0086516F" w:rsidRDefault="0086516F" w:rsidP="0086516F"/>
    <w:p w14:paraId="2A53C0F5" w14:textId="6A1E35F1" w:rsidR="0086516F" w:rsidRPr="0086516F" w:rsidRDefault="0086516F" w:rsidP="0086516F"/>
    <w:p w14:paraId="24084E92" w14:textId="6DBAFFB8" w:rsidR="0086516F" w:rsidRPr="0086516F" w:rsidRDefault="0086516F" w:rsidP="0086516F"/>
    <w:p w14:paraId="39F11707" w14:textId="710D31A5" w:rsidR="0086516F" w:rsidRPr="0086516F" w:rsidRDefault="0086516F" w:rsidP="0086516F"/>
    <w:p w14:paraId="2236796F" w14:textId="1EDD5FC8" w:rsidR="0086516F" w:rsidRPr="0086516F" w:rsidRDefault="0086516F" w:rsidP="0086516F"/>
    <w:p w14:paraId="2DB047EF" w14:textId="5EC47237" w:rsidR="0086516F" w:rsidRPr="0086516F" w:rsidRDefault="0086516F" w:rsidP="0086516F"/>
    <w:p w14:paraId="315E9261" w14:textId="14226A62" w:rsidR="0086516F" w:rsidRPr="0086516F" w:rsidRDefault="0086516F" w:rsidP="0086516F"/>
    <w:p w14:paraId="0757EE99" w14:textId="53691183" w:rsidR="0086516F" w:rsidRPr="0086516F" w:rsidRDefault="0086516F" w:rsidP="0086516F"/>
    <w:p w14:paraId="00D1B5B2" w14:textId="08341EBF" w:rsidR="0086516F" w:rsidRPr="0086516F" w:rsidRDefault="0086516F" w:rsidP="0086516F"/>
    <w:p w14:paraId="528C37E4" w14:textId="6848F523" w:rsidR="0086516F" w:rsidRPr="0086516F" w:rsidRDefault="0086516F" w:rsidP="0086516F"/>
    <w:p w14:paraId="72C2E3E3" w14:textId="39AD6EB5" w:rsidR="0086516F" w:rsidRPr="0086516F" w:rsidRDefault="0086516F" w:rsidP="0086516F"/>
    <w:p w14:paraId="4D7CD751" w14:textId="495D15CB" w:rsidR="0086516F" w:rsidRPr="0086516F" w:rsidRDefault="0086516F" w:rsidP="0086516F"/>
    <w:p w14:paraId="1319DEA5" w14:textId="627F27DF" w:rsidR="0086516F" w:rsidRPr="0086516F" w:rsidRDefault="0086516F" w:rsidP="0086516F"/>
    <w:p w14:paraId="43297E3D" w14:textId="29DCB70A" w:rsidR="0086516F" w:rsidRPr="0086516F" w:rsidRDefault="0086516F" w:rsidP="0086516F"/>
    <w:p w14:paraId="1366BC0C" w14:textId="6748E1C9" w:rsidR="0086516F" w:rsidRPr="0086516F" w:rsidRDefault="0086516F" w:rsidP="0086516F"/>
    <w:p w14:paraId="720ADC85" w14:textId="25BAC7DD" w:rsidR="0086516F" w:rsidRDefault="0086516F" w:rsidP="0086516F">
      <w:pPr>
        <w:rPr>
          <w:color w:val="000000"/>
        </w:rPr>
      </w:pPr>
    </w:p>
    <w:p w14:paraId="09923258" w14:textId="75DD71B8" w:rsidR="0086516F" w:rsidRPr="0086516F" w:rsidRDefault="00B83A73" w:rsidP="0086516F">
      <w:r>
        <w:rPr>
          <w:lang w:eastAsia="de-DE"/>
        </w:rPr>
        <w:t>Neringa Stasiūtė</w:t>
      </w:r>
      <w:r w:rsidR="0086516F">
        <w:rPr>
          <w:lang w:eastAsia="de-DE"/>
        </w:rPr>
        <w:t xml:space="preserve">, </w:t>
      </w:r>
      <w:r w:rsidR="00D7090E">
        <w:rPr>
          <w:lang w:eastAsia="de-DE"/>
        </w:rPr>
        <w:t xml:space="preserve">tel. </w:t>
      </w:r>
      <w:r w:rsidR="0086516F">
        <w:rPr>
          <w:lang w:eastAsia="de-DE"/>
        </w:rPr>
        <w:t xml:space="preserve">(8 440) </w:t>
      </w:r>
      <w:r w:rsidR="00D7090E">
        <w:rPr>
          <w:lang w:eastAsia="de-DE"/>
        </w:rPr>
        <w:t xml:space="preserve"> </w:t>
      </w:r>
      <w:r w:rsidR="0086516F">
        <w:rPr>
          <w:lang w:eastAsia="de-DE"/>
        </w:rPr>
        <w:t>45 5</w:t>
      </w:r>
      <w:r>
        <w:rPr>
          <w:lang w:eastAsia="de-DE"/>
        </w:rPr>
        <w:t>74</w:t>
      </w:r>
    </w:p>
    <w:sectPr w:rsidR="0086516F" w:rsidRPr="0086516F" w:rsidSect="00776AF0">
      <w:pgSz w:w="16838" w:h="11906" w:orient="landscape" w:code="9"/>
      <w:pgMar w:top="1134"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1E579" w14:textId="77777777" w:rsidR="00CA6046" w:rsidRDefault="00CA6046">
      <w:r>
        <w:separator/>
      </w:r>
    </w:p>
  </w:endnote>
  <w:endnote w:type="continuationSeparator" w:id="0">
    <w:p w14:paraId="48A156AD" w14:textId="77777777" w:rsidR="00CA6046" w:rsidRDefault="00CA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ira Sans Light">
    <w:altName w:val="Calibri"/>
    <w:panose1 w:val="00000000000000000000"/>
    <w:charset w:val="00"/>
    <w:family w:val="swiss"/>
    <w:notTrueType/>
    <w:pitch w:val="variable"/>
    <w:sig w:usb0="600002FF"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FC5D2" w14:textId="77777777" w:rsidR="00CA6046" w:rsidRDefault="00CA6046">
      <w:r>
        <w:separator/>
      </w:r>
    </w:p>
  </w:footnote>
  <w:footnote w:type="continuationSeparator" w:id="0">
    <w:p w14:paraId="4EC9D93D" w14:textId="77777777" w:rsidR="00CA6046" w:rsidRDefault="00CA6046">
      <w:r>
        <w:continuationSeparator/>
      </w:r>
    </w:p>
  </w:footnote>
  <w:footnote w:id="1">
    <w:p w14:paraId="5228264C" w14:textId="088C1E66" w:rsidR="003633CA" w:rsidRDefault="003633CA">
      <w:pPr>
        <w:pStyle w:val="Puslapioinaostekstas"/>
      </w:pPr>
      <w:r>
        <w:rPr>
          <w:rStyle w:val="Puslapioinaosnuoroda"/>
        </w:rPr>
        <w:footnoteRef/>
      </w:r>
      <w:r>
        <w:t xml:space="preserve"> Skuodo rajono savivaldybės tarybos 2020 m. vasario 27 d. sprendimas Nr. T9-52 „Dėl audito atlikimo“</w:t>
      </w:r>
    </w:p>
  </w:footnote>
  <w:footnote w:id="2">
    <w:p w14:paraId="35A9F514" w14:textId="77777777" w:rsidR="00655E2E" w:rsidRDefault="00655E2E" w:rsidP="00655E2E">
      <w:pPr>
        <w:pStyle w:val="Puslapioinaostekstas"/>
      </w:pPr>
      <w:r>
        <w:rPr>
          <w:rStyle w:val="Puslapioinaosnuoroda"/>
        </w:rPr>
        <w:footnoteRef/>
      </w:r>
      <w:r>
        <w:t xml:space="preserve"> </w:t>
      </w:r>
      <w:r w:rsidRPr="00CD45C9">
        <w:t>1-</w:t>
      </w:r>
      <w:r>
        <w:t>asis</w:t>
      </w:r>
      <w:r w:rsidRPr="00CD45C9">
        <w:t xml:space="preserve"> tarptautin</w:t>
      </w:r>
      <w:r>
        <w:t xml:space="preserve">io kokybės kontrolės standartas, išleistas </w:t>
      </w:r>
      <w:r w:rsidRPr="004C6E70">
        <w:t>Tarptautinės buhalterių federacijos Tarptautinių audito ir užtikrinimo standartų valdybos</w:t>
      </w:r>
      <w:r>
        <w:t xml:space="preserve"> (Lietuvos audito rūmų išverstas</w:t>
      </w:r>
      <w:r w:rsidRPr="00CD45C9">
        <w:t xml:space="preserve"> į lietuvių kalbą, http://lar.lt/www/new/page.php?204).</w:t>
      </w:r>
    </w:p>
  </w:footnote>
  <w:footnote w:id="3">
    <w:p w14:paraId="6F75F955" w14:textId="77777777" w:rsidR="00377A50" w:rsidRDefault="00377A50" w:rsidP="00377A50">
      <w:pPr>
        <w:pStyle w:val="Puslapioinaostekstas"/>
        <w:jc w:val="both"/>
      </w:pPr>
      <w:r>
        <w:rPr>
          <w:rStyle w:val="Puslapioinaosnuoroda"/>
        </w:rPr>
        <w:footnoteRef/>
      </w:r>
      <w:r>
        <w:t xml:space="preserve"> </w:t>
      </w:r>
      <w:r>
        <w:t xml:space="preserve">Viešojo sektoriaus subjekto strateginiai tikslai turi sutapti su Skuodo rajono savivaldybės veiklos plano strateginiais tikslais. </w:t>
      </w:r>
    </w:p>
  </w:footnote>
  <w:footnote w:id="4">
    <w:p w14:paraId="1BEB1E9A" w14:textId="77777777" w:rsidR="00377A50" w:rsidRDefault="00377A50" w:rsidP="00377A50">
      <w:pPr>
        <w:pStyle w:val="Puslapioinaostekstas"/>
      </w:pPr>
      <w:r>
        <w:rPr>
          <w:rStyle w:val="Puslapioinaosnuoroda"/>
        </w:rPr>
        <w:footnoteRef/>
      </w:r>
      <w:r>
        <w:t xml:space="preserve"> </w:t>
      </w:r>
      <w:r>
        <w:t xml:space="preserve">Viešojo sektoriaus subjekto Strateginiame veiklos plane numatyti tikslai.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78AAB"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BF9A4F" w14:textId="77777777" w:rsidR="00F358B2" w:rsidRDefault="00CA604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7856D"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A5AEB">
      <w:rPr>
        <w:rStyle w:val="Puslapionumeris"/>
        <w:noProof/>
      </w:rPr>
      <w:t>4</w:t>
    </w:r>
    <w:r>
      <w:rPr>
        <w:rStyle w:val="Puslapionumeris"/>
      </w:rPr>
      <w:fldChar w:fldCharType="end"/>
    </w:r>
  </w:p>
  <w:p w14:paraId="68F692F1" w14:textId="77777777" w:rsidR="00F358B2" w:rsidRDefault="00CA6046" w:rsidP="004D194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739773"/>
      <w:docPartObj>
        <w:docPartGallery w:val="Page Numbers (Top of Page)"/>
        <w:docPartUnique/>
      </w:docPartObj>
    </w:sdtPr>
    <w:sdtEndPr/>
    <w:sdtContent>
      <w:p w14:paraId="25B23FCF" w14:textId="41F50248" w:rsidR="00CB2D68" w:rsidRDefault="00CA6046" w:rsidP="00967E36">
        <w:pPr>
          <w:pStyle w:val="Antrats"/>
          <w:jc w:val="right"/>
        </w:pPr>
      </w:p>
    </w:sdtContent>
  </w:sdt>
  <w:p w14:paraId="42469FDF" w14:textId="77777777" w:rsidR="00CB2D68" w:rsidRDefault="00CB2D68">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ringa Stasiūtė">
    <w15:presenceInfo w15:providerId="Windows Live" w15:userId="21c4d5f2d1d2e4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88"/>
    <w:rsid w:val="000058FE"/>
    <w:rsid w:val="00025DA0"/>
    <w:rsid w:val="00041AB9"/>
    <w:rsid w:val="00050E6B"/>
    <w:rsid w:val="00063E9C"/>
    <w:rsid w:val="00074948"/>
    <w:rsid w:val="00082307"/>
    <w:rsid w:val="000915F7"/>
    <w:rsid w:val="000B2C47"/>
    <w:rsid w:val="000C6591"/>
    <w:rsid w:val="000E11CF"/>
    <w:rsid w:val="000E528E"/>
    <w:rsid w:val="000F6E6A"/>
    <w:rsid w:val="00114835"/>
    <w:rsid w:val="00130F4F"/>
    <w:rsid w:val="00136CBE"/>
    <w:rsid w:val="00137125"/>
    <w:rsid w:val="0015647D"/>
    <w:rsid w:val="00181237"/>
    <w:rsid w:val="00187FD9"/>
    <w:rsid w:val="0019266D"/>
    <w:rsid w:val="001948C5"/>
    <w:rsid w:val="00196ADC"/>
    <w:rsid w:val="001C1B37"/>
    <w:rsid w:val="001E5722"/>
    <w:rsid w:val="00204CBE"/>
    <w:rsid w:val="002139D9"/>
    <w:rsid w:val="00220076"/>
    <w:rsid w:val="00230ABC"/>
    <w:rsid w:val="002423FE"/>
    <w:rsid w:val="00243CC9"/>
    <w:rsid w:val="00246053"/>
    <w:rsid w:val="002544EB"/>
    <w:rsid w:val="00265041"/>
    <w:rsid w:val="002C6ADF"/>
    <w:rsid w:val="002C75AD"/>
    <w:rsid w:val="002F3EAB"/>
    <w:rsid w:val="0030169C"/>
    <w:rsid w:val="00315DC4"/>
    <w:rsid w:val="00324FCC"/>
    <w:rsid w:val="00356678"/>
    <w:rsid w:val="003615F1"/>
    <w:rsid w:val="003633CA"/>
    <w:rsid w:val="003635C0"/>
    <w:rsid w:val="003657E5"/>
    <w:rsid w:val="003774DA"/>
    <w:rsid w:val="00377A50"/>
    <w:rsid w:val="00384540"/>
    <w:rsid w:val="0038536D"/>
    <w:rsid w:val="00390E1F"/>
    <w:rsid w:val="003A5DC5"/>
    <w:rsid w:val="003B498E"/>
    <w:rsid w:val="003C2704"/>
    <w:rsid w:val="003E3BDA"/>
    <w:rsid w:val="00403526"/>
    <w:rsid w:val="00403F89"/>
    <w:rsid w:val="0041497E"/>
    <w:rsid w:val="00433A49"/>
    <w:rsid w:val="004357FF"/>
    <w:rsid w:val="00436064"/>
    <w:rsid w:val="00444757"/>
    <w:rsid w:val="00461D06"/>
    <w:rsid w:val="004A250D"/>
    <w:rsid w:val="004A764E"/>
    <w:rsid w:val="004D1942"/>
    <w:rsid w:val="004F08D5"/>
    <w:rsid w:val="00503CFC"/>
    <w:rsid w:val="005120FB"/>
    <w:rsid w:val="005323A0"/>
    <w:rsid w:val="00534407"/>
    <w:rsid w:val="00581270"/>
    <w:rsid w:val="005906AC"/>
    <w:rsid w:val="00595226"/>
    <w:rsid w:val="005C1C7A"/>
    <w:rsid w:val="005D655B"/>
    <w:rsid w:val="005E452D"/>
    <w:rsid w:val="005E4C15"/>
    <w:rsid w:val="0060494F"/>
    <w:rsid w:val="0060782F"/>
    <w:rsid w:val="0063068E"/>
    <w:rsid w:val="00634265"/>
    <w:rsid w:val="00636B97"/>
    <w:rsid w:val="00655E2E"/>
    <w:rsid w:val="00672995"/>
    <w:rsid w:val="0069062D"/>
    <w:rsid w:val="006A732B"/>
    <w:rsid w:val="006B2956"/>
    <w:rsid w:val="006B6987"/>
    <w:rsid w:val="006B7C92"/>
    <w:rsid w:val="006C560E"/>
    <w:rsid w:val="006C719E"/>
    <w:rsid w:val="006D1514"/>
    <w:rsid w:val="006F1129"/>
    <w:rsid w:val="00752F6E"/>
    <w:rsid w:val="007720E0"/>
    <w:rsid w:val="007724E1"/>
    <w:rsid w:val="00772A80"/>
    <w:rsid w:val="00776AF0"/>
    <w:rsid w:val="007B0E44"/>
    <w:rsid w:val="007B1F83"/>
    <w:rsid w:val="00804352"/>
    <w:rsid w:val="00815C5C"/>
    <w:rsid w:val="00826664"/>
    <w:rsid w:val="00844BDD"/>
    <w:rsid w:val="00844D8A"/>
    <w:rsid w:val="0086516F"/>
    <w:rsid w:val="00895766"/>
    <w:rsid w:val="008B2E2C"/>
    <w:rsid w:val="008B4572"/>
    <w:rsid w:val="008B50F8"/>
    <w:rsid w:val="008C5949"/>
    <w:rsid w:val="008F2FA2"/>
    <w:rsid w:val="00900693"/>
    <w:rsid w:val="00902904"/>
    <w:rsid w:val="00903392"/>
    <w:rsid w:val="009155F7"/>
    <w:rsid w:val="00927AEB"/>
    <w:rsid w:val="009529B1"/>
    <w:rsid w:val="00967E36"/>
    <w:rsid w:val="009743DF"/>
    <w:rsid w:val="009A08EC"/>
    <w:rsid w:val="009B47C7"/>
    <w:rsid w:val="009B7E6A"/>
    <w:rsid w:val="009C315B"/>
    <w:rsid w:val="009D069F"/>
    <w:rsid w:val="009F58C9"/>
    <w:rsid w:val="00A10DEE"/>
    <w:rsid w:val="00A16EDD"/>
    <w:rsid w:val="00A2343B"/>
    <w:rsid w:val="00A37E7C"/>
    <w:rsid w:val="00A5389C"/>
    <w:rsid w:val="00A605C4"/>
    <w:rsid w:val="00A61C86"/>
    <w:rsid w:val="00A66B63"/>
    <w:rsid w:val="00A7087B"/>
    <w:rsid w:val="00A70EFF"/>
    <w:rsid w:val="00A77955"/>
    <w:rsid w:val="00A91AD4"/>
    <w:rsid w:val="00AB1668"/>
    <w:rsid w:val="00AB7942"/>
    <w:rsid w:val="00AC4635"/>
    <w:rsid w:val="00AE63EA"/>
    <w:rsid w:val="00AF4CEB"/>
    <w:rsid w:val="00B06022"/>
    <w:rsid w:val="00B1525B"/>
    <w:rsid w:val="00B2545E"/>
    <w:rsid w:val="00B72920"/>
    <w:rsid w:val="00B802CB"/>
    <w:rsid w:val="00B83A73"/>
    <w:rsid w:val="00BB3A7E"/>
    <w:rsid w:val="00BE0A83"/>
    <w:rsid w:val="00C201EC"/>
    <w:rsid w:val="00C2613A"/>
    <w:rsid w:val="00C7054C"/>
    <w:rsid w:val="00C87AA2"/>
    <w:rsid w:val="00CA4CB9"/>
    <w:rsid w:val="00CA6046"/>
    <w:rsid w:val="00CB2D68"/>
    <w:rsid w:val="00CC4D71"/>
    <w:rsid w:val="00CD2262"/>
    <w:rsid w:val="00CE068E"/>
    <w:rsid w:val="00D01D41"/>
    <w:rsid w:val="00D6524A"/>
    <w:rsid w:val="00D65442"/>
    <w:rsid w:val="00D7090E"/>
    <w:rsid w:val="00D73BFC"/>
    <w:rsid w:val="00D85E4D"/>
    <w:rsid w:val="00DD1536"/>
    <w:rsid w:val="00DE6A63"/>
    <w:rsid w:val="00DF6164"/>
    <w:rsid w:val="00DF61D3"/>
    <w:rsid w:val="00E06695"/>
    <w:rsid w:val="00E12047"/>
    <w:rsid w:val="00E25B5E"/>
    <w:rsid w:val="00E30CB4"/>
    <w:rsid w:val="00E34FEE"/>
    <w:rsid w:val="00E44954"/>
    <w:rsid w:val="00E500E8"/>
    <w:rsid w:val="00E6105D"/>
    <w:rsid w:val="00E647FF"/>
    <w:rsid w:val="00E84600"/>
    <w:rsid w:val="00E90C88"/>
    <w:rsid w:val="00E91E21"/>
    <w:rsid w:val="00E944E2"/>
    <w:rsid w:val="00EA5AEB"/>
    <w:rsid w:val="00EB3DE4"/>
    <w:rsid w:val="00EC141F"/>
    <w:rsid w:val="00EC61EB"/>
    <w:rsid w:val="00EE2B60"/>
    <w:rsid w:val="00EF4D4F"/>
    <w:rsid w:val="00F05474"/>
    <w:rsid w:val="00F05CF4"/>
    <w:rsid w:val="00F33A85"/>
    <w:rsid w:val="00F72A42"/>
    <w:rsid w:val="00F7389A"/>
    <w:rsid w:val="00F7776E"/>
    <w:rsid w:val="00F86890"/>
    <w:rsid w:val="00F90D79"/>
    <w:rsid w:val="00F91A21"/>
    <w:rsid w:val="00F92D1B"/>
    <w:rsid w:val="00F96088"/>
    <w:rsid w:val="00FA7A01"/>
    <w:rsid w:val="00FC29CB"/>
    <w:rsid w:val="00FE5AE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0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Porat">
    <w:name w:val="footer"/>
    <w:basedOn w:val="prastasis"/>
    <w:link w:val="PoratDiagrama"/>
    <w:uiPriority w:val="99"/>
    <w:unhideWhenUsed/>
    <w:rsid w:val="004D1942"/>
    <w:pPr>
      <w:tabs>
        <w:tab w:val="center" w:pos="4819"/>
        <w:tab w:val="right" w:pos="9638"/>
      </w:tabs>
    </w:pPr>
  </w:style>
  <w:style w:type="character" w:customStyle="1" w:styleId="PoratDiagrama">
    <w:name w:val="Poraštė Diagrama"/>
    <w:basedOn w:val="Numatytasispastraiposriftas"/>
    <w:link w:val="Porat"/>
    <w:uiPriority w:val="99"/>
    <w:rsid w:val="004D1942"/>
    <w:rPr>
      <w:rFonts w:ascii="Times New Roman" w:eastAsia="Times New Roman" w:hAnsi="Times New Roman" w:cs="Times New Roman"/>
      <w:sz w:val="24"/>
      <w:szCs w:val="24"/>
      <w:lang w:eastAsia="lt-LT"/>
    </w:rPr>
  </w:style>
  <w:style w:type="paragraph" w:styleId="Puslapioinaostekstas">
    <w:name w:val="footnote text"/>
    <w:aliases w:val="Char1,Char,atask Puslapio išnašos tekstas,Footnote,Footnote Diagrama,Footnote Text Char Char,Footnote Char Char,Footnote Char,Footnote text,fn,Footnote Text Char1 Char Char2,Footnote Text OCR Char1 Char1 Char,Footnot,Ch, Char"/>
    <w:basedOn w:val="prastasis"/>
    <w:link w:val="PuslapioinaostekstasDiagrama"/>
    <w:uiPriority w:val="99"/>
    <w:unhideWhenUsed/>
    <w:qFormat/>
    <w:rsid w:val="00377A50"/>
    <w:rPr>
      <w:sz w:val="20"/>
      <w:szCs w:val="20"/>
      <w:lang w:eastAsia="en-US"/>
    </w:rPr>
  </w:style>
  <w:style w:type="character" w:customStyle="1" w:styleId="PuslapioinaostekstasDiagrama">
    <w:name w:val="Puslapio išnašos tekstas Diagrama"/>
    <w:aliases w:val="Char1 Diagrama,Char Diagrama,atask Puslapio išnašos tekstas Diagrama,Footnote Diagrama1,Footnote Diagrama Diagrama,Footnote Text Char Char Diagrama,Footnote Char Char Diagrama,Footnote Char Diagrama,fn Diagrama"/>
    <w:basedOn w:val="Numatytasispastraiposriftas"/>
    <w:link w:val="Puslapioinaostekstas"/>
    <w:uiPriority w:val="99"/>
    <w:rsid w:val="00377A50"/>
    <w:rPr>
      <w:rFonts w:ascii="Times New Roman" w:eastAsia="Times New Roman" w:hAnsi="Times New Roman" w:cs="Times New Roman"/>
      <w:sz w:val="20"/>
      <w:szCs w:val="20"/>
    </w:rPr>
  </w:style>
  <w:style w:type="character" w:styleId="Puslapioinaosnuoroda">
    <w:name w:val="footnote reference"/>
    <w:aliases w:val="Išnaša,Footnote symbol,BVI fnr,Footnote Reference Superscript,Footnote reference number,Times 10 Point,Exposant 3 Point,Ref,de nota al pie,note TESI,SUPERS,EN Footnote text,EN Footnote Reference,No, BVI fnr"/>
    <w:basedOn w:val="Numatytasispastraiposriftas"/>
    <w:uiPriority w:val="99"/>
    <w:unhideWhenUsed/>
    <w:rsid w:val="00377A50"/>
    <w:rPr>
      <w:vertAlign w:val="superscript"/>
    </w:rPr>
  </w:style>
  <w:style w:type="paragraph" w:styleId="Debesliotekstas">
    <w:name w:val="Balloon Text"/>
    <w:basedOn w:val="prastasis"/>
    <w:link w:val="DebesliotekstasDiagrama"/>
    <w:uiPriority w:val="99"/>
    <w:semiHidden/>
    <w:unhideWhenUsed/>
    <w:rsid w:val="006C560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560E"/>
    <w:rPr>
      <w:rFonts w:ascii="Segoe UI" w:eastAsia="Times New Roman" w:hAnsi="Segoe UI" w:cs="Segoe UI"/>
      <w:sz w:val="18"/>
      <w:szCs w:val="18"/>
      <w:lang w:eastAsia="lt-LT"/>
    </w:rPr>
  </w:style>
  <w:style w:type="paragraph" w:styleId="Pagrindinistekstas">
    <w:name w:val="Body Text"/>
    <w:basedOn w:val="prastasis"/>
    <w:link w:val="PagrindinistekstasDiagrama"/>
    <w:uiPriority w:val="99"/>
    <w:rsid w:val="00EC61EB"/>
    <w:pPr>
      <w:spacing w:after="120"/>
    </w:pPr>
    <w:rPr>
      <w:lang w:eastAsia="en-US"/>
    </w:rPr>
  </w:style>
  <w:style w:type="character" w:customStyle="1" w:styleId="PagrindinistekstasDiagrama">
    <w:name w:val="Pagrindinis tekstas Diagrama"/>
    <w:basedOn w:val="Numatytasispastraiposriftas"/>
    <w:link w:val="Pagrindinistekstas"/>
    <w:uiPriority w:val="99"/>
    <w:rsid w:val="00EC61EB"/>
    <w:rPr>
      <w:rFonts w:ascii="Times New Roman" w:eastAsia="Times New Roman" w:hAnsi="Times New Roman" w:cs="Times New Roman"/>
      <w:sz w:val="24"/>
      <w:szCs w:val="24"/>
    </w:rPr>
  </w:style>
  <w:style w:type="paragraph" w:customStyle="1" w:styleId="Tekstas">
    <w:name w:val="Tekstas"/>
    <w:basedOn w:val="prastasis"/>
    <w:link w:val="TekstasDiagrama"/>
    <w:qFormat/>
    <w:rsid w:val="00655E2E"/>
    <w:pPr>
      <w:spacing w:before="200" w:line="288" w:lineRule="auto"/>
      <w:jc w:val="both"/>
    </w:pPr>
    <w:rPr>
      <w:rFonts w:ascii="Fira Sans Light" w:eastAsiaTheme="minorEastAsia" w:hAnsi="Fira Sans Light" w:cs="Segoe UI"/>
      <w:color w:val="000000" w:themeColor="text1"/>
      <w:sz w:val="20"/>
      <w:szCs w:val="20"/>
    </w:rPr>
  </w:style>
  <w:style w:type="character" w:customStyle="1" w:styleId="TekstasDiagrama">
    <w:name w:val="Tekstas Diagrama"/>
    <w:basedOn w:val="Numatytasispastraiposriftas"/>
    <w:link w:val="Tekstas"/>
    <w:rsid w:val="00655E2E"/>
    <w:rPr>
      <w:rFonts w:ascii="Fira Sans Light" w:eastAsiaTheme="minorEastAsia" w:hAnsi="Fira Sans Light" w:cs="Segoe UI"/>
      <w:color w:val="000000" w:themeColor="text1"/>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Porat">
    <w:name w:val="footer"/>
    <w:basedOn w:val="prastasis"/>
    <w:link w:val="PoratDiagrama"/>
    <w:uiPriority w:val="99"/>
    <w:unhideWhenUsed/>
    <w:rsid w:val="004D1942"/>
    <w:pPr>
      <w:tabs>
        <w:tab w:val="center" w:pos="4819"/>
        <w:tab w:val="right" w:pos="9638"/>
      </w:tabs>
    </w:pPr>
  </w:style>
  <w:style w:type="character" w:customStyle="1" w:styleId="PoratDiagrama">
    <w:name w:val="Poraštė Diagrama"/>
    <w:basedOn w:val="Numatytasispastraiposriftas"/>
    <w:link w:val="Porat"/>
    <w:uiPriority w:val="99"/>
    <w:rsid w:val="004D1942"/>
    <w:rPr>
      <w:rFonts w:ascii="Times New Roman" w:eastAsia="Times New Roman" w:hAnsi="Times New Roman" w:cs="Times New Roman"/>
      <w:sz w:val="24"/>
      <w:szCs w:val="24"/>
      <w:lang w:eastAsia="lt-LT"/>
    </w:rPr>
  </w:style>
  <w:style w:type="paragraph" w:styleId="Puslapioinaostekstas">
    <w:name w:val="footnote text"/>
    <w:aliases w:val="Char1,Char,atask Puslapio išnašos tekstas,Footnote,Footnote Diagrama,Footnote Text Char Char,Footnote Char Char,Footnote Char,Footnote text,fn,Footnote Text Char1 Char Char2,Footnote Text OCR Char1 Char1 Char,Footnot,Ch, Char"/>
    <w:basedOn w:val="prastasis"/>
    <w:link w:val="PuslapioinaostekstasDiagrama"/>
    <w:uiPriority w:val="99"/>
    <w:unhideWhenUsed/>
    <w:qFormat/>
    <w:rsid w:val="00377A50"/>
    <w:rPr>
      <w:sz w:val="20"/>
      <w:szCs w:val="20"/>
      <w:lang w:eastAsia="en-US"/>
    </w:rPr>
  </w:style>
  <w:style w:type="character" w:customStyle="1" w:styleId="PuslapioinaostekstasDiagrama">
    <w:name w:val="Puslapio išnašos tekstas Diagrama"/>
    <w:aliases w:val="Char1 Diagrama,Char Diagrama,atask Puslapio išnašos tekstas Diagrama,Footnote Diagrama1,Footnote Diagrama Diagrama,Footnote Text Char Char Diagrama,Footnote Char Char Diagrama,Footnote Char Diagrama,fn Diagrama"/>
    <w:basedOn w:val="Numatytasispastraiposriftas"/>
    <w:link w:val="Puslapioinaostekstas"/>
    <w:uiPriority w:val="99"/>
    <w:rsid w:val="00377A50"/>
    <w:rPr>
      <w:rFonts w:ascii="Times New Roman" w:eastAsia="Times New Roman" w:hAnsi="Times New Roman" w:cs="Times New Roman"/>
      <w:sz w:val="20"/>
      <w:szCs w:val="20"/>
    </w:rPr>
  </w:style>
  <w:style w:type="character" w:styleId="Puslapioinaosnuoroda">
    <w:name w:val="footnote reference"/>
    <w:aliases w:val="Išnaša,Footnote symbol,BVI fnr,Footnote Reference Superscript,Footnote reference number,Times 10 Point,Exposant 3 Point,Ref,de nota al pie,note TESI,SUPERS,EN Footnote text,EN Footnote Reference,No, BVI fnr"/>
    <w:basedOn w:val="Numatytasispastraiposriftas"/>
    <w:uiPriority w:val="99"/>
    <w:unhideWhenUsed/>
    <w:rsid w:val="00377A50"/>
    <w:rPr>
      <w:vertAlign w:val="superscript"/>
    </w:rPr>
  </w:style>
  <w:style w:type="paragraph" w:styleId="Debesliotekstas">
    <w:name w:val="Balloon Text"/>
    <w:basedOn w:val="prastasis"/>
    <w:link w:val="DebesliotekstasDiagrama"/>
    <w:uiPriority w:val="99"/>
    <w:semiHidden/>
    <w:unhideWhenUsed/>
    <w:rsid w:val="006C560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560E"/>
    <w:rPr>
      <w:rFonts w:ascii="Segoe UI" w:eastAsia="Times New Roman" w:hAnsi="Segoe UI" w:cs="Segoe UI"/>
      <w:sz w:val="18"/>
      <w:szCs w:val="18"/>
      <w:lang w:eastAsia="lt-LT"/>
    </w:rPr>
  </w:style>
  <w:style w:type="paragraph" w:styleId="Pagrindinistekstas">
    <w:name w:val="Body Text"/>
    <w:basedOn w:val="prastasis"/>
    <w:link w:val="PagrindinistekstasDiagrama"/>
    <w:uiPriority w:val="99"/>
    <w:rsid w:val="00EC61EB"/>
    <w:pPr>
      <w:spacing w:after="120"/>
    </w:pPr>
    <w:rPr>
      <w:lang w:eastAsia="en-US"/>
    </w:rPr>
  </w:style>
  <w:style w:type="character" w:customStyle="1" w:styleId="PagrindinistekstasDiagrama">
    <w:name w:val="Pagrindinis tekstas Diagrama"/>
    <w:basedOn w:val="Numatytasispastraiposriftas"/>
    <w:link w:val="Pagrindinistekstas"/>
    <w:uiPriority w:val="99"/>
    <w:rsid w:val="00EC61EB"/>
    <w:rPr>
      <w:rFonts w:ascii="Times New Roman" w:eastAsia="Times New Roman" w:hAnsi="Times New Roman" w:cs="Times New Roman"/>
      <w:sz w:val="24"/>
      <w:szCs w:val="24"/>
    </w:rPr>
  </w:style>
  <w:style w:type="paragraph" w:customStyle="1" w:styleId="Tekstas">
    <w:name w:val="Tekstas"/>
    <w:basedOn w:val="prastasis"/>
    <w:link w:val="TekstasDiagrama"/>
    <w:qFormat/>
    <w:rsid w:val="00655E2E"/>
    <w:pPr>
      <w:spacing w:before="200" w:line="288" w:lineRule="auto"/>
      <w:jc w:val="both"/>
    </w:pPr>
    <w:rPr>
      <w:rFonts w:ascii="Fira Sans Light" w:eastAsiaTheme="minorEastAsia" w:hAnsi="Fira Sans Light" w:cs="Segoe UI"/>
      <w:color w:val="000000" w:themeColor="text1"/>
      <w:sz w:val="20"/>
      <w:szCs w:val="20"/>
    </w:rPr>
  </w:style>
  <w:style w:type="character" w:customStyle="1" w:styleId="TekstasDiagrama">
    <w:name w:val="Tekstas Diagrama"/>
    <w:basedOn w:val="Numatytasispastraiposriftas"/>
    <w:link w:val="Tekstas"/>
    <w:rsid w:val="00655E2E"/>
    <w:rPr>
      <w:rFonts w:ascii="Fira Sans Light" w:eastAsiaTheme="minorEastAsia" w:hAnsi="Fira Sans Light" w:cs="Segoe UI"/>
      <w:color w:val="000000" w:themeColor="text1"/>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skuodas.lt"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Lapas1!$B$1</c:f>
              <c:strCache>
                <c:ptCount val="1"/>
                <c:pt idx="0">
                  <c:v>Planas</c:v>
                </c:pt>
              </c:strCache>
            </c:strRef>
          </c:tx>
          <c:marker>
            <c:symbol val="diamond"/>
            <c:size val="5"/>
          </c:marker>
          <c:cat>
            <c:numRef>
              <c:f>Lapas1!$A$2:$A$7</c:f>
              <c:numCache>
                <c:formatCode>General</c:formatCode>
                <c:ptCount val="6"/>
                <c:pt idx="0">
                  <c:v>2017</c:v>
                </c:pt>
                <c:pt idx="1">
                  <c:v>2018</c:v>
                </c:pt>
                <c:pt idx="2">
                  <c:v>2019</c:v>
                </c:pt>
                <c:pt idx="3">
                  <c:v>2020</c:v>
                </c:pt>
                <c:pt idx="4">
                  <c:v>2021</c:v>
                </c:pt>
                <c:pt idx="5">
                  <c:v>2022</c:v>
                </c:pt>
              </c:numCache>
            </c:numRef>
          </c:cat>
          <c:val>
            <c:numRef>
              <c:f>Lapas1!$B$2:$B$7</c:f>
              <c:numCache>
                <c:formatCode>General</c:formatCode>
                <c:ptCount val="6"/>
                <c:pt idx="0">
                  <c:v>7</c:v>
                </c:pt>
                <c:pt idx="1">
                  <c:v>5</c:v>
                </c:pt>
                <c:pt idx="2">
                  <c:v>4</c:v>
                </c:pt>
                <c:pt idx="3">
                  <c:v>4</c:v>
                </c:pt>
                <c:pt idx="4">
                  <c:v>4</c:v>
                </c:pt>
                <c:pt idx="5">
                  <c:v>4</c:v>
                </c:pt>
              </c:numCache>
            </c:numRef>
          </c:val>
          <c:smooth val="0"/>
          <c:extLst xmlns:c16r2="http://schemas.microsoft.com/office/drawing/2015/06/chart">
            <c:ext xmlns:c16="http://schemas.microsoft.com/office/drawing/2014/chart" uri="{C3380CC4-5D6E-409C-BE32-E72D297353CC}">
              <c16:uniqueId val="{00000000-813A-452C-BF41-47E0094C337E}"/>
            </c:ext>
          </c:extLst>
        </c:ser>
        <c:ser>
          <c:idx val="1"/>
          <c:order val="1"/>
          <c:tx>
            <c:strRef>
              <c:f>Lapas1!$C$1</c:f>
              <c:strCache>
                <c:ptCount val="1"/>
                <c:pt idx="0">
                  <c:v>Faktas</c:v>
                </c:pt>
              </c:strCache>
            </c:strRef>
          </c:tx>
          <c:marker>
            <c:symbol val="triangle"/>
            <c:size val="5"/>
          </c:marker>
          <c:cat>
            <c:numRef>
              <c:f>Lapas1!$A$2:$A$7</c:f>
              <c:numCache>
                <c:formatCode>General</c:formatCode>
                <c:ptCount val="6"/>
                <c:pt idx="0">
                  <c:v>2017</c:v>
                </c:pt>
                <c:pt idx="1">
                  <c:v>2018</c:v>
                </c:pt>
                <c:pt idx="2">
                  <c:v>2019</c:v>
                </c:pt>
                <c:pt idx="3">
                  <c:v>2020</c:v>
                </c:pt>
                <c:pt idx="4">
                  <c:v>2021</c:v>
                </c:pt>
                <c:pt idx="5">
                  <c:v>2022</c:v>
                </c:pt>
              </c:numCache>
            </c:numRef>
          </c:cat>
          <c:val>
            <c:numRef>
              <c:f>Lapas1!$C$2:$C$7</c:f>
              <c:numCache>
                <c:formatCode>General</c:formatCode>
                <c:ptCount val="6"/>
                <c:pt idx="0">
                  <c:v>7</c:v>
                </c:pt>
                <c:pt idx="1">
                  <c:v>5</c:v>
                </c:pt>
                <c:pt idx="2">
                  <c:v>4</c:v>
                </c:pt>
                <c:pt idx="3">
                  <c:v>3</c:v>
                </c:pt>
              </c:numCache>
            </c:numRef>
          </c:val>
          <c:smooth val="0"/>
          <c:extLst xmlns:c16r2="http://schemas.microsoft.com/office/drawing/2015/06/chart">
            <c:ext xmlns:c16="http://schemas.microsoft.com/office/drawing/2014/chart" uri="{C3380CC4-5D6E-409C-BE32-E72D297353CC}">
              <c16:uniqueId val="{00000001-813A-452C-BF41-47E0094C337E}"/>
            </c:ext>
          </c:extLst>
        </c:ser>
        <c:dLbls>
          <c:showLegendKey val="0"/>
          <c:showVal val="0"/>
          <c:showCatName val="0"/>
          <c:showSerName val="0"/>
          <c:showPercent val="0"/>
          <c:showBubbleSize val="0"/>
        </c:dLbls>
        <c:marker val="1"/>
        <c:smooth val="0"/>
        <c:axId val="181974528"/>
        <c:axId val="263407872"/>
      </c:lineChart>
      <c:catAx>
        <c:axId val="181974528"/>
        <c:scaling>
          <c:orientation val="minMax"/>
        </c:scaling>
        <c:delete val="0"/>
        <c:axPos val="b"/>
        <c:numFmt formatCode="General" sourceLinked="1"/>
        <c:majorTickMark val="out"/>
        <c:minorTickMark val="none"/>
        <c:tickLblPos val="nextTo"/>
        <c:crossAx val="263407872"/>
        <c:crosses val="autoZero"/>
        <c:auto val="1"/>
        <c:lblAlgn val="ctr"/>
        <c:lblOffset val="100"/>
        <c:noMultiLvlLbl val="0"/>
      </c:catAx>
      <c:valAx>
        <c:axId val="263407872"/>
        <c:scaling>
          <c:orientation val="minMax"/>
        </c:scaling>
        <c:delete val="0"/>
        <c:axPos val="l"/>
        <c:majorGridlines/>
        <c:numFmt formatCode="General" sourceLinked="1"/>
        <c:majorTickMark val="out"/>
        <c:minorTickMark val="none"/>
        <c:tickLblPos val="nextTo"/>
        <c:crossAx val="181974528"/>
        <c:crosses val="autoZero"/>
        <c:crossBetween val="between"/>
      </c:valAx>
      <c:dTable>
        <c:showHorzBorder val="1"/>
        <c:showVertBorder val="1"/>
        <c:showOutline val="1"/>
        <c:showKeys val="1"/>
      </c:dTable>
    </c:plotArea>
    <c:plotVisOnly val="1"/>
    <c:dispBlanksAs val="gap"/>
    <c:showDLblsOverMax val="0"/>
  </c:chart>
  <c:txPr>
    <a:bodyPr/>
    <a:lstStyle/>
    <a:p>
      <a:pPr>
        <a:defRPr sz="900"/>
      </a:pPr>
      <a:endParaRPr lang="en-US"/>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81341-3367-4DEB-A165-292849EE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2106</Words>
  <Characters>12007</Characters>
  <Application>Microsoft Office Word</Application>
  <DocSecurity>0</DocSecurity>
  <Lines>100</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Regina Sopaite</cp:lastModifiedBy>
  <cp:revision>2</cp:revision>
  <cp:lastPrinted>2020-02-10T07:20:00Z</cp:lastPrinted>
  <dcterms:created xsi:type="dcterms:W3CDTF">2021-04-28T07:34:00Z</dcterms:created>
  <dcterms:modified xsi:type="dcterms:W3CDTF">2021-04-28T07:34:00Z</dcterms:modified>
</cp:coreProperties>
</file>