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72" w:type="dxa"/>
        <w:jc w:val="left"/>
        <w:tblInd w:w="-141" w:type="dxa"/>
        <w:tblBorders/>
        <w:tblCellMar>
          <w:top w:w="0" w:type="dxa"/>
          <w:left w:w="113" w:type="dxa"/>
          <w:bottom w:w="0" w:type="dxa"/>
          <w:right w:w="108" w:type="dxa"/>
        </w:tblCellMar>
        <w:tblLook w:firstRow="1" w:noVBand="1" w:lastRow="0" w:firstColumn="1" w:lastColumn="0" w:noHBand="0" w:val="04a0"/>
      </w:tblPr>
      <w:tblGrid>
        <w:gridCol w:w="141"/>
        <w:gridCol w:w="4914"/>
        <w:gridCol w:w="1749"/>
        <w:gridCol w:w="2835"/>
        <w:gridCol w:w="33"/>
      </w:tblGrid>
      <w:tr>
        <w:trPr>
          <w:cantSplit w:val="true"/>
        </w:trPr>
        <w:tc>
          <w:tcPr>
            <w:tcW w:w="141" w:type="dxa"/>
            <w:tcBorders/>
            <w:shd w:fill="auto" w:val="clear"/>
          </w:tcPr>
          <w:p>
            <w:pPr>
              <w:pStyle w:val="Normal"/>
              <w:rPr/>
            </w:pPr>
            <w:r>
              <w:rPr/>
            </w:r>
          </w:p>
        </w:tc>
        <w:tc>
          <w:tcPr>
            <w:tcW w:w="9531" w:type="dxa"/>
            <w:gridSpan w:val="4"/>
            <w:tcBorders/>
            <w:shd w:fill="auto" w:val="clear"/>
          </w:tcPr>
          <w:p>
            <w:pPr>
              <w:pStyle w:val="Normal"/>
              <w:jc w:val="center"/>
              <w:rPr>
                <w:b/>
                <w:b/>
                <w:bCs/>
                <w:sz w:val="28"/>
                <w:szCs w:val="28"/>
              </w:rPr>
            </w:pPr>
            <w:r>
              <w:rPr>
                <w:b/>
                <w:bCs/>
                <w:sz w:val="28"/>
                <w:szCs w:val="28"/>
              </w:rPr>
              <w:t>SKUODO RAJONO SAVIVALDYBĖS TARYBA</w:t>
            </w:r>
          </w:p>
        </w:tc>
      </w:tr>
      <w:tr>
        <w:trPr>
          <w:cantSplit w:val="true"/>
        </w:trPr>
        <w:tc>
          <w:tcPr>
            <w:tcW w:w="141" w:type="dxa"/>
            <w:tcBorders/>
            <w:shd w:fill="auto" w:val="clear"/>
          </w:tcPr>
          <w:p>
            <w:pPr>
              <w:pStyle w:val="Normal"/>
              <w:rPr/>
            </w:pPr>
            <w:r>
              <w:rPr/>
            </w:r>
          </w:p>
        </w:tc>
        <w:tc>
          <w:tcPr>
            <w:tcW w:w="6663" w:type="dxa"/>
            <w:gridSpan w:val="2"/>
            <w:tcBorders/>
            <w:shd w:fill="auto" w:val="clear"/>
          </w:tcPr>
          <w:p>
            <w:pPr>
              <w:pStyle w:val="Normal"/>
              <w:rPr>
                <w:color w:val="000000"/>
                <w:sz w:val="20"/>
              </w:rPr>
            </w:pPr>
            <w:r>
              <w:rPr>
                <w:color w:val="000000"/>
                <w:sz w:val="20"/>
              </w:rPr>
            </w:r>
          </w:p>
          <w:p>
            <w:pPr>
              <w:pStyle w:val="Normal"/>
              <w:rPr>
                <w:color w:val="000000"/>
                <w:sz w:val="20"/>
              </w:rPr>
            </w:pPr>
            <w:r>
              <w:rPr>
                <w:color w:val="000000"/>
                <w:sz w:val="20"/>
              </w:rPr>
            </w:r>
          </w:p>
        </w:tc>
        <w:tc>
          <w:tcPr>
            <w:tcW w:w="2868" w:type="dxa"/>
            <w:gridSpan w:val="2"/>
            <w:tcBorders/>
            <w:shd w:fill="auto" w:val="clear"/>
          </w:tcPr>
          <w:p>
            <w:pPr>
              <w:pStyle w:val="Normal"/>
              <w:rPr>
                <w:color w:val="000000"/>
                <w:sz w:val="20"/>
              </w:rPr>
            </w:pPr>
            <w:r>
              <w:rPr>
                <w:color w:val="000000"/>
                <w:sz w:val="20"/>
              </w:rPr>
            </w:r>
          </w:p>
          <w:p>
            <w:pPr>
              <w:pStyle w:val="Normal"/>
              <w:rPr>
                <w:color w:val="000000"/>
                <w:sz w:val="20"/>
              </w:rPr>
            </w:pPr>
            <w:r>
              <w:rPr>
                <w:color w:val="000000"/>
                <w:sz w:val="20"/>
              </w:rPr>
              <w:t>Teikti tarybai</w:t>
            </w:r>
          </w:p>
          <w:p>
            <w:pPr>
              <w:pStyle w:val="Normal"/>
              <w:rPr>
                <w:sz w:val="20"/>
                <w:szCs w:val="20"/>
              </w:rPr>
            </w:pPr>
            <w:r>
              <w:rPr>
                <w:sz w:val="20"/>
                <w:szCs w:val="20"/>
              </w:rPr>
              <w:t xml:space="preserve">Petras Pušinskas </w:t>
            </w:r>
          </w:p>
        </w:tc>
      </w:tr>
      <w:tr>
        <w:trPr>
          <w:cantSplit w:val="true"/>
        </w:trPr>
        <w:tc>
          <w:tcPr>
            <w:tcW w:w="141" w:type="dxa"/>
            <w:tcBorders/>
            <w:shd w:fill="auto" w:val="clear"/>
          </w:tcPr>
          <w:p>
            <w:pPr>
              <w:pStyle w:val="Normal"/>
              <w:rPr/>
            </w:pPr>
            <w:r>
              <w:rPr/>
            </w:r>
          </w:p>
        </w:tc>
        <w:tc>
          <w:tcPr>
            <w:tcW w:w="9531" w:type="dxa"/>
            <w:gridSpan w:val="4"/>
            <w:tcBorders/>
            <w:shd w:fill="auto" w:val="clear"/>
          </w:tcPr>
          <w:p>
            <w:pPr>
              <w:pStyle w:val="Normal"/>
              <w:jc w:val="center"/>
              <w:rPr>
                <w:b/>
                <w:b/>
                <w:bCs/>
                <w:color w:val="000000"/>
              </w:rPr>
            </w:pPr>
            <w:r>
              <w:rPr>
                <w:b/>
                <w:bCs/>
                <w:color w:val="000000"/>
              </w:rPr>
              <w:t>SPRENDIMAS</w:t>
            </w:r>
          </w:p>
        </w:tc>
      </w:tr>
      <w:tr>
        <w:trPr>
          <w:cantSplit w:val="true"/>
        </w:trPr>
        <w:tc>
          <w:tcPr>
            <w:tcW w:w="141" w:type="dxa"/>
            <w:tcBorders/>
            <w:shd w:fill="auto" w:val="clear"/>
          </w:tcPr>
          <w:p>
            <w:pPr>
              <w:pStyle w:val="Normal"/>
              <w:rPr/>
            </w:pPr>
            <w:r>
              <w:rPr/>
            </w:r>
          </w:p>
        </w:tc>
        <w:tc>
          <w:tcPr>
            <w:tcW w:w="9531" w:type="dxa"/>
            <w:gridSpan w:val="4"/>
            <w:tcBorders/>
            <w:shd w:fill="auto" w:val="clear"/>
          </w:tcPr>
          <w:p>
            <w:pPr>
              <w:pStyle w:val="Normal"/>
              <w:jc w:val="center"/>
              <w:rPr>
                <w:b/>
                <w:b/>
                <w:bCs/>
                <w:color w:val="000000"/>
              </w:rPr>
            </w:pPr>
            <w:r>
              <w:rPr>
                <w:b/>
              </w:rPr>
              <w:t>DĖL TURTO PERDAVIMO VALDYTI PAGAL PATIKĖJIMO SUTARTĮ</w:t>
            </w:r>
          </w:p>
        </w:tc>
      </w:tr>
      <w:tr>
        <w:trPr>
          <w:cantSplit w:val="true"/>
        </w:trPr>
        <w:tc>
          <w:tcPr>
            <w:tcW w:w="141" w:type="dxa"/>
            <w:tcBorders/>
            <w:shd w:fill="auto" w:val="clear"/>
          </w:tcPr>
          <w:p>
            <w:pPr>
              <w:pStyle w:val="Normal"/>
              <w:rPr/>
            </w:pPr>
            <w:r>
              <w:rPr/>
            </w:r>
          </w:p>
        </w:tc>
        <w:tc>
          <w:tcPr>
            <w:tcW w:w="9531" w:type="dxa"/>
            <w:gridSpan w:val="4"/>
            <w:tcBorders/>
            <w:shd w:fill="auto" w:val="clear"/>
          </w:tcPr>
          <w:p>
            <w:pPr>
              <w:pStyle w:val="Normal"/>
              <w:jc w:val="center"/>
              <w:rPr>
                <w:color w:val="000000"/>
              </w:rPr>
            </w:pPr>
            <w:r>
              <w:rPr>
                <w:color w:val="000000"/>
              </w:rPr>
            </w:r>
          </w:p>
        </w:tc>
      </w:tr>
      <w:tr>
        <w:trPr>
          <w:cantSplit w:val="true"/>
        </w:trPr>
        <w:tc>
          <w:tcPr>
            <w:tcW w:w="141" w:type="dxa"/>
            <w:tcBorders/>
            <w:shd w:fill="auto" w:val="clear"/>
          </w:tcPr>
          <w:p>
            <w:pPr>
              <w:pStyle w:val="Normal"/>
              <w:rPr/>
            </w:pPr>
            <w:r>
              <w:rPr/>
            </w:r>
          </w:p>
        </w:tc>
        <w:tc>
          <w:tcPr>
            <w:tcW w:w="9531" w:type="dxa"/>
            <w:gridSpan w:val="4"/>
            <w:tcBorders/>
            <w:shd w:fill="auto" w:val="clear"/>
          </w:tcPr>
          <w:p>
            <w:pPr>
              <w:pStyle w:val="Normal"/>
              <w:jc w:val="center"/>
              <w:rPr>
                <w:color w:val="000000"/>
              </w:rPr>
            </w:pPr>
            <w:r>
              <w:rPr/>
              <w:t xml:space="preserve">2017 m. lapkričio 15 d. </w:t>
            </w:r>
            <w:r>
              <w:rPr>
                <w:color w:val="000000"/>
              </w:rPr>
              <w:t xml:space="preserve">Nr. </w:t>
            </w:r>
            <w:r>
              <w:rPr/>
              <w:t>T10-219</w:t>
            </w:r>
            <w:r>
              <w:rPr>
                <w:color w:val="000000"/>
              </w:rPr>
              <w:t>/T9-</w:t>
            </w:r>
          </w:p>
        </w:tc>
      </w:tr>
      <w:tr>
        <w:trPr>
          <w:cantSplit w:val="true"/>
        </w:trPr>
        <w:tc>
          <w:tcPr>
            <w:tcW w:w="141" w:type="dxa"/>
            <w:tcBorders/>
            <w:shd w:fill="auto" w:val="clear"/>
          </w:tcPr>
          <w:p>
            <w:pPr>
              <w:pStyle w:val="Normal"/>
              <w:rPr/>
            </w:pPr>
            <w:r>
              <w:rPr/>
            </w:r>
          </w:p>
        </w:tc>
        <w:tc>
          <w:tcPr>
            <w:tcW w:w="9531" w:type="dxa"/>
            <w:gridSpan w:val="4"/>
            <w:tcBorders/>
            <w:shd w:fill="auto" w:val="clear"/>
          </w:tcPr>
          <w:p>
            <w:pPr>
              <w:pStyle w:val="Normal"/>
              <w:jc w:val="center"/>
              <w:rPr>
                <w:color w:val="000000"/>
              </w:rPr>
            </w:pPr>
            <w:r>
              <w:rPr>
                <w:color w:val="000000"/>
              </w:rPr>
              <w:t>Skuodas</w:t>
            </w:r>
          </w:p>
          <w:p>
            <w:pPr>
              <w:pStyle w:val="Normal"/>
              <w:rPr>
                <w:color w:val="000000"/>
              </w:rPr>
            </w:pPr>
            <w:r>
              <w:rPr>
                <w:color w:val="000000"/>
              </w:rPr>
            </w:r>
          </w:p>
          <w:p>
            <w:pPr>
              <w:pStyle w:val="Normal"/>
              <w:jc w:val="center"/>
              <w:rPr>
                <w:color w:val="000000"/>
              </w:rPr>
            </w:pPr>
            <w:r>
              <w:rPr>
                <w:color w:val="000000"/>
              </w:rPr>
            </w:r>
          </w:p>
          <w:p>
            <w:pPr>
              <w:pStyle w:val="Normal"/>
              <w:ind w:right="-78" w:firstLine="1298"/>
              <w:jc w:val="both"/>
              <w:rPr>
                <w:color w:val="000000"/>
              </w:rPr>
            </w:pPr>
            <w:r>
              <w:rPr>
                <w:color w:val="000000"/>
              </w:rPr>
              <w:t xml:space="preserve">Vadovaudamasi Lietuvos Respublikos vietos savivaldos įstatymo 6 straipsnio 29 dalimi, 16 straipsnio 2 dalies 26 punktu, Lietuvos Respublikos žmonių užkrečiamųjų ligų profilaktikos ir kontrolės įstatymo 26 straipsnio 2 dalies 5 puntu, Lietuvos Respublikos valstybės ir savivaldybių turto valdymo, naudojimo ir disponavimo juo įstatymo 12 straipsnio 1 ir 3 dalimis, Skuodo rajono savivaldybės tarybos 2015 m. birželio 26 d. sprendimu Nr. T9-130 „Dėl Skuodo rajono savivaldybės turto, perduodamo valdyti, naudoti ir disponuoti juo patikėjimo teise, tvarkos aprašo patvirtinimo“ patvirtinto Skuodo rajono savivaldybės turto, perduodamo valdyti, naudoti ir disponuoti juo patikėjimo teise, tvarkos aprašo 4.3 ir 5.1.1 papunkčiais, Skuodo rajono savivaldybės taryba n u s p r e n d ž i a: </w:t>
            </w:r>
          </w:p>
          <w:p>
            <w:pPr>
              <w:pStyle w:val="Normal"/>
              <w:ind w:right="-78" w:firstLine="1298"/>
              <w:jc w:val="both"/>
              <w:rPr>
                <w:color w:val="000000"/>
              </w:rPr>
            </w:pPr>
            <w:r>
              <w:rPr>
                <w:color w:val="000000"/>
              </w:rPr>
              <w:t>1. Perduoti uždarajai akcinei bendrovei „Skuodo vandenys“ savivaldybei nuosavybės teise priklausantį nekilnojamąjį turtą – Higienos ir sveikatingumo centro pastatą (unikalus Nr. 7597-7015-0010, registro įrašo Nr. 97/53149, pažymėtas plane 1L2p, Skuodo m. P. Cvirkos g. 6A) savarankiškosioms savivaldybių funkcijoms vykdyti (kūno kultūros ir sporto plėtojimas, pirčių paslaugos ir gyventojų poilsio organizavimas). Pastato įsigijimo vertė – 485613,13 Eur, likutinė vertė (2017-11-30) – 403011,97 Eur.</w:t>
            </w:r>
          </w:p>
          <w:p>
            <w:pPr>
              <w:pStyle w:val="Normal"/>
              <w:ind w:right="-78" w:firstLine="1298"/>
              <w:jc w:val="both"/>
              <w:rPr>
                <w:color w:val="000000"/>
              </w:rPr>
            </w:pPr>
            <w:r>
              <w:rPr>
                <w:color w:val="000000"/>
              </w:rPr>
              <w:t>2. Įpareigoti Skuodo rajono savivaldybės administracijos direktorių pasirašyti sprendimo 1 punkte nurodyto turto patikėjimo sutartį bei perdavimo priėmimo aktą.</w:t>
            </w:r>
          </w:p>
          <w:p>
            <w:pPr>
              <w:pStyle w:val="Normal"/>
              <w:ind w:firstLine="1280"/>
              <w:jc w:val="both"/>
              <w:rPr/>
            </w:pPr>
            <w:r>
              <w:rPr>
                <w:color w:val="000000"/>
              </w:rPr>
              <w:t xml:space="preserve">Šis </w:t>
            </w:r>
            <w:r>
              <w:rPr>
                <w:color w:val="000000"/>
              </w:rPr>
              <w:t xml:space="preserve">sprendimas </w:t>
            </w:r>
            <w:r>
              <w:rPr>
                <w:color w:val="000000"/>
              </w:rPr>
              <w:t xml:space="preserve"> gali būti skundžiamas Lietuvos Respublikos administracinių bylų teisenos įstatymo nustatyta tvarka Klaipėdos apygardos administraciniam teismui (Galinio Pylimo g. 9, Klaipėda) per vieną mėnesį nuo </w:t>
            </w:r>
            <w:r>
              <w:rPr>
                <w:color w:val="000000"/>
              </w:rPr>
              <w:t xml:space="preserve">sprendimo </w:t>
            </w:r>
            <w:r>
              <w:rPr>
                <w:color w:val="000000"/>
              </w:rPr>
              <w:t>priėmimo dienos.</w:t>
            </w:r>
          </w:p>
          <w:p>
            <w:pPr>
              <w:pStyle w:val="Normal"/>
              <w:jc w:val="center"/>
              <w:rPr>
                <w:color w:val="000000"/>
              </w:rPr>
            </w:pPr>
            <w:r>
              <w:rPr>
                <w:color w:val="000000"/>
              </w:rPr>
            </w:r>
          </w:p>
          <w:p>
            <w:pPr>
              <w:pStyle w:val="Normal"/>
              <w:jc w:val="center"/>
              <w:rPr>
                <w:color w:val="000000"/>
              </w:rPr>
            </w:pPr>
            <w:r>
              <w:rPr>
                <w:color w:val="000000"/>
              </w:rPr>
            </w:r>
          </w:p>
        </w:tc>
      </w:tr>
      <w:tr>
        <w:trPr/>
        <w:tc>
          <w:tcPr>
            <w:tcW w:w="5055" w:type="dxa"/>
            <w:gridSpan w:val="2"/>
            <w:tcBorders/>
            <w:shd w:fill="auto" w:val="clear"/>
          </w:tcPr>
          <w:p>
            <w:pPr>
              <w:pStyle w:val="Normal"/>
              <w:widowControl w:val="false"/>
              <w:suppressAutoHyphens w:val="true"/>
              <w:rPr/>
            </w:pPr>
            <w:r>
              <w:rPr/>
              <w:t xml:space="preserve">Savivaldybės meras </w:t>
            </w:r>
          </w:p>
        </w:tc>
        <w:tc>
          <w:tcPr>
            <w:tcW w:w="4584" w:type="dxa"/>
            <w:gridSpan w:val="2"/>
            <w:tcBorders/>
            <w:shd w:fill="auto" w:val="clear"/>
          </w:tcPr>
          <w:p>
            <w:pPr>
              <w:pStyle w:val="Normal"/>
              <w:widowControl w:val="false"/>
              <w:suppressAutoHyphens w:val="true"/>
              <w:ind w:right="-108" w:hanging="0"/>
              <w:jc w:val="right"/>
              <w:rPr/>
            </w:pPr>
            <w:r>
              <w:rPr/>
              <w:t xml:space="preserve">  </w:t>
            </w:r>
            <w:r>
              <w:rPr/>
              <w:t xml:space="preserve">Petras Pušinskas </w:t>
            </w:r>
          </w:p>
        </w:tc>
        <w:tc>
          <w:tcPr>
            <w:tcW w:w="33" w:type="dxa"/>
            <w:tcBorders/>
            <w:shd w:fill="auto" w:val="clear"/>
          </w:tcPr>
          <w:p>
            <w:pPr>
              <w:pStyle w:val="Normal"/>
              <w:rPr/>
            </w:pPr>
            <w:r>
              <w:rPr/>
            </w:r>
          </w:p>
        </w:tc>
      </w:tr>
    </w:tbl>
    <w:p>
      <w:pPr>
        <w:pStyle w:val="Normal"/>
        <w:widowControl w:val="false"/>
        <w:suppressAutoHyphens w:val="true"/>
        <w:rPr/>
      </w:pPr>
      <w:r>
        <w:rPr/>
      </w:r>
    </w:p>
    <w:p>
      <w:pPr>
        <w:pStyle w:val="Normal"/>
        <w:jc w:val="both"/>
        <w:rPr/>
      </w:pPr>
      <w:r>
        <w:rPr/>
        <w:tab/>
      </w:r>
    </w:p>
    <w:p>
      <w:pPr>
        <w:pStyle w:val="Normal"/>
        <w:jc w:val="both"/>
        <w:rPr/>
      </w:pPr>
      <w:r>
        <w:rPr/>
      </w:r>
    </w:p>
    <w:p>
      <w:pPr>
        <w:pStyle w:val="Normal"/>
        <w:jc w:val="both"/>
        <w:rPr/>
      </w:pPr>
      <w:r>
        <w:rPr/>
      </w:r>
    </w:p>
    <w:p>
      <w:pPr>
        <w:pStyle w:val="Normal"/>
        <w:jc w:val="both"/>
        <w:rPr/>
      </w:pPr>
      <w:r>
        <w:rPr/>
      </w:r>
    </w:p>
    <w:p>
      <w:pPr>
        <w:pStyle w:val="Normal"/>
        <w:jc w:val="both"/>
        <w:rPr/>
      </w:pPr>
      <w:bookmarkStart w:id="0" w:name="_GoBack"/>
      <w:bookmarkStart w:id="1" w:name="_GoBack"/>
      <w:bookmarkEnd w:id="1"/>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lang w:eastAsia="de-DE"/>
        </w:rPr>
        <w:t xml:space="preserve">Ramutė Perminienė, (8 440)  73 992 </w:t>
      </w:r>
    </w:p>
    <w:sectPr>
      <w:headerReference w:type="default" r:id="rId2"/>
      <w:headerReference w:type="first" r:id="rId3"/>
      <w:type w:val="nextPage"/>
      <w:pgSz w:w="11849" w:h="16781"/>
      <w:pgMar w:left="1701" w:right="650" w:header="567"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libri Light">
    <w:charset w:val="ba"/>
    <w:family w:val="roman"/>
    <w:pitch w:val="variable"/>
  </w:font>
  <w:font w:name="Lucida Grande">
    <w:charset w:val="ba"/>
    <w:family w:val="roman"/>
    <w:pitch w:val="variable"/>
  </w:font>
  <w:font w:name="Liberation Sans">
    <w:altName w:val="Arial"/>
    <w:charset w:val="ba"/>
    <w:family w:val="swiss"/>
    <w:pitch w:val="variable"/>
  </w:font>
  <w:font w:name="Liberation Sans">
    <w:altName w:val="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right"/>
      <w:rPr>
        <w:b/>
        <w:b/>
      </w:rPr>
    </w:pPr>
    <w:r>
      <w:rPr>
        <w:b/>
      </w:rPr>
      <w:t>Projektas</w:t>
    </w:r>
  </w:p>
  <w:p>
    <w:pPr>
      <w:pStyle w:val="Puslapinantrat"/>
      <w:jc w:val="center"/>
      <w:rPr/>
    </w:pPr>
    <w:r>
      <w:rPr/>
      <w:drawing>
        <wp:inline distT="0" distB="0" distL="0" distR="0">
          <wp:extent cx="1000125" cy="609600"/>
          <wp:effectExtent l="0" t="0" r="0" b="0"/>
          <wp:docPr id="1" name="Paveikslėlis 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2" descr=""/>
                  <pic:cNvPicPr>
                    <a:picLocks noChangeAspect="1" noChangeArrowheads="1"/>
                  </pic:cNvPicPr>
                </pic:nvPicPr>
                <pic:blipFill>
                  <a:blip r:embed="rId1"/>
                  <a:stretch>
                    <a:fillRect/>
                  </a:stretch>
                </pic:blipFill>
                <pic:spPr bwMode="auto">
                  <a:xfrm>
                    <a:off x="0" y="0"/>
                    <a:ext cx="1000125" cy="609600"/>
                  </a:xfrm>
                  <a:prstGeom prst="rect">
                    <a:avLst/>
                  </a:prstGeom>
                </pic:spPr>
              </pic:pic>
            </a:graphicData>
          </a:graphic>
        </wp:inline>
      </w:drawing>
    </w:r>
  </w:p>
</w:hdr>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ja-JP"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lt-LT" w:eastAsia="lt-L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0" w:before="0" w:after="0"/>
      <w:jc w:val="left"/>
    </w:pPr>
    <w:rPr>
      <w:rFonts w:ascii="Times New Roman" w:hAnsi="Times New Roman" w:eastAsia="Times New Roman" w:cs="Times New Roman"/>
      <w:color w:val="auto"/>
      <w:kern w:val="0"/>
      <w:sz w:val="24"/>
      <w:szCs w:val="24"/>
      <w:lang w:eastAsia="en-US" w:val="lt-LT" w:bidi="ar-SA"/>
    </w:rPr>
  </w:style>
  <w:style w:type="paragraph" w:styleId="Antrat5">
    <w:name w:val="Heading 5"/>
    <w:basedOn w:val="Normal"/>
    <w:link w:val="Antrat5Diagrama"/>
    <w:uiPriority w:val="9"/>
    <w:unhideWhenUsed/>
    <w:qFormat/>
    <w:pPr>
      <w:keepNext w:val="true"/>
      <w:keepLines/>
      <w:spacing w:lineRule="auto" w:line="259" w:before="40" w:after="0"/>
      <w:outlineLvl w:val="4"/>
    </w:pPr>
    <w:rPr>
      <w:rFonts w:ascii="Calibri Light" w:hAnsi="Calibri Light" w:eastAsia="ＭＳ ゴシック" w:cs="宋体" w:asciiTheme="majorHAnsi" w:cstheme="majorBidi" w:eastAsiaTheme="majorEastAsia" w:hAnsiTheme="majorHAnsi"/>
      <w:color w:val="2E74B5" w:themeColor="accent1" w:themeShade="bf"/>
      <w:sz w:val="22"/>
      <w:szCs w:val="22"/>
    </w:rPr>
  </w:style>
  <w:style w:type="character" w:styleId="DefaultParagraphFont" w:default="1">
    <w:name w:val="Default Paragraph Font"/>
    <w:uiPriority w:val="1"/>
    <w:semiHidden/>
    <w:unhideWhenUsed/>
    <w:qFormat/>
    <w:rPr/>
  </w:style>
  <w:style w:type="character" w:styleId="PavNRDiagrama" w:customStyle="1">
    <w:name w:val="Pav NR Diagrama"/>
    <w:basedOn w:val="DefaultParagraphFont"/>
    <w:link w:val="PavNR"/>
    <w:qFormat/>
    <w:rPr>
      <w:sz w:val="24"/>
      <w:szCs w:val="24"/>
      <w:lang w:val="en-US"/>
    </w:rPr>
  </w:style>
  <w:style w:type="character" w:styleId="LentelsNRDiagrama" w:customStyle="1">
    <w:name w:val="Lentelės NR. Diagrama"/>
    <w:basedOn w:val="DefaultParagraphFont"/>
    <w:link w:val="LentelsNR"/>
    <w:qFormat/>
    <w:rPr>
      <w:i/>
      <w:color w:val="BFBFBF"/>
      <w:sz w:val="24"/>
      <w:szCs w:val="24"/>
    </w:rPr>
  </w:style>
  <w:style w:type="character" w:styleId="LentelsNrDiagrama1" w:customStyle="1">
    <w:name w:val="Lentelės Nr. Diagrama"/>
    <w:basedOn w:val="DefaultParagraphFont"/>
    <w:qFormat/>
    <w:rPr>
      <w:i/>
      <w:sz w:val="24"/>
      <w:szCs w:val="24"/>
    </w:rPr>
  </w:style>
  <w:style w:type="character" w:styleId="BBDPaveiksliukonumeracijaiDiagrama" w:customStyle="1">
    <w:name w:val="BBD_Paveiksliuko numeracijai Diagrama"/>
    <w:basedOn w:val="Antrat5Diagrama"/>
    <w:link w:val="BBDPaveiksliukonumeracijai"/>
    <w:qFormat/>
    <w:rPr>
      <w:rFonts w:ascii="Times New Roman" w:hAnsi="Times New Roman" w:eastAsia="Times New Roman" w:cs="Times New Roman"/>
      <w:i/>
      <w:color w:val="1F4E79" w:themeColor="accent1" w:themeShade="80"/>
      <w:sz w:val="20"/>
    </w:rPr>
  </w:style>
  <w:style w:type="character" w:styleId="Antrat5Diagrama" w:customStyle="1">
    <w:name w:val="Antraštė 5 Diagrama"/>
    <w:basedOn w:val="DefaultParagraphFont"/>
    <w:link w:val="Antrat5"/>
    <w:uiPriority w:val="9"/>
    <w:semiHidden/>
    <w:qFormat/>
    <w:rPr>
      <w:rFonts w:ascii="Calibri Light" w:hAnsi="Calibri Light" w:eastAsia="ＭＳ ゴシック" w:cs="宋体" w:asciiTheme="majorHAnsi" w:cstheme="majorBidi" w:eastAsiaTheme="majorEastAsia" w:hAnsiTheme="majorHAnsi"/>
      <w:color w:val="2E74B5" w:themeColor="accent1" w:themeShade="bf"/>
    </w:rPr>
  </w:style>
  <w:style w:type="character" w:styleId="AntratsDiagrama" w:customStyle="1">
    <w:name w:val="Antraštės Diagrama"/>
    <w:basedOn w:val="DefaultParagraphFont"/>
    <w:link w:val="Antrats"/>
    <w:uiPriority w:val="99"/>
    <w:qFormat/>
    <w:rPr>
      <w:rFonts w:ascii="Times New Roman" w:hAnsi="Times New Roman" w:eastAsia="Times New Roman" w:cs="Times New Roman"/>
      <w:sz w:val="24"/>
      <w:szCs w:val="24"/>
    </w:rPr>
  </w:style>
  <w:style w:type="character" w:styleId="PoratDiagrama" w:customStyle="1">
    <w:name w:val="Poraštė Diagrama"/>
    <w:basedOn w:val="DefaultParagraphFont"/>
    <w:link w:val="Porat"/>
    <w:uiPriority w:val="99"/>
    <w:qFormat/>
    <w:rPr>
      <w:rFonts w:ascii="Times New Roman" w:hAnsi="Times New Roman" w:eastAsia="Times New Roman" w:cs="Times New Roman"/>
      <w:sz w:val="24"/>
      <w:szCs w:val="24"/>
    </w:rPr>
  </w:style>
  <w:style w:type="character" w:styleId="PagrindiniotekstotraukaDiagrama" w:customStyle="1">
    <w:name w:val="Pagrindinio teksto įtrauka Diagrama"/>
    <w:basedOn w:val="DefaultParagraphFont"/>
    <w:link w:val="Pagrindiniotekstotrauka"/>
    <w:qFormat/>
    <w:rPr>
      <w:rFonts w:ascii="Times New Roman" w:hAnsi="Times New Roman" w:eastAsia="Times New Roman" w:cs="Times New Roman"/>
      <w:sz w:val="24"/>
      <w:szCs w:val="24"/>
    </w:rPr>
  </w:style>
  <w:style w:type="character" w:styleId="DebesliotekstasDiagrama" w:customStyle="1">
    <w:name w:val="Debesėlio tekstas Diagrama"/>
    <w:basedOn w:val="DefaultParagraphFont"/>
    <w:link w:val="Debesliotekstas"/>
    <w:uiPriority w:val="99"/>
    <w:semiHidden/>
    <w:qFormat/>
    <w:rPr>
      <w:rFonts w:ascii="Lucida Grande" w:hAnsi="Lucida Grande" w:eastAsia="Times New Roman" w:cs="Lucida Grande"/>
      <w:sz w:val="18"/>
      <w:szCs w:val="18"/>
    </w:rPr>
  </w:style>
  <w:style w:type="character" w:styleId="ListLabel1" w:customStyle="1">
    <w:name w:val="ListLabel 1"/>
    <w:qFormat/>
    <w:rPr>
      <w:i/>
      <w:sz w:val="24"/>
    </w:rPr>
  </w:style>
  <w:style w:type="character" w:styleId="ListLabel2" w:customStyle="1">
    <w:name w:val="ListLabel 2"/>
    <w:qFormat/>
    <w:rPr>
      <w:i/>
      <w:sz w:val="24"/>
    </w:rPr>
  </w:style>
  <w:style w:type="character" w:styleId="ListLabel3" w:customStyle="1">
    <w:name w:val="ListLabel 3"/>
    <w:qFormat/>
    <w:rPr>
      <w:b/>
      <w:i/>
      <w:sz w:val="20"/>
      <w:szCs w:val="20"/>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customStyle="1">
    <w:name w:val="Rodyklė"/>
    <w:basedOn w:val="Normal"/>
    <w:qFormat/>
    <w:pPr>
      <w:suppressLineNumbers/>
    </w:pPr>
    <w:rPr>
      <w:rFonts w:cs="Arial"/>
    </w:rPr>
  </w:style>
  <w:style w:type="paragraph" w:styleId="BalloonText">
    <w:name w:val="Balloon Text"/>
    <w:basedOn w:val="Normal"/>
    <w:link w:val="DebesliotekstasDiagrama"/>
    <w:uiPriority w:val="99"/>
    <w:unhideWhenUsed/>
    <w:qFormat/>
    <w:pPr/>
    <w:rPr>
      <w:rFonts w:ascii="Lucida Grande" w:hAnsi="Lucida Grande" w:cs="Lucida Grande"/>
      <w:sz w:val="18"/>
      <w:szCs w:val="18"/>
    </w:rPr>
  </w:style>
  <w:style w:type="paragraph" w:styleId="Pagrindiniotekstotrauka">
    <w:name w:val="Body Text Indent"/>
    <w:basedOn w:val="Normal"/>
    <w:link w:val="PagrindiniotekstotraukaDiagrama"/>
    <w:pPr>
      <w:ind w:firstLine="1247"/>
      <w:jc w:val="both"/>
    </w:pPr>
    <w:rPr/>
  </w:style>
  <w:style w:type="paragraph" w:styleId="Caption">
    <w:name w:val="caption"/>
    <w:basedOn w:val="Normal"/>
    <w:qFormat/>
    <w:pPr>
      <w:suppressLineNumbers/>
      <w:spacing w:before="120" w:after="120"/>
    </w:pPr>
    <w:rPr>
      <w:rFonts w:cs="Arial"/>
      <w:i/>
      <w:iCs/>
    </w:rPr>
  </w:style>
  <w:style w:type="paragraph" w:styleId="Puslapinporat">
    <w:name w:val="Footer"/>
    <w:basedOn w:val="Normal"/>
    <w:link w:val="PoratDiagrama"/>
    <w:uiPriority w:val="99"/>
    <w:unhideWhenUsed/>
    <w:pPr>
      <w:tabs>
        <w:tab w:val="center" w:pos="4819" w:leader="none"/>
        <w:tab w:val="right" w:pos="9638" w:leader="none"/>
      </w:tabs>
    </w:pPr>
    <w:rPr/>
  </w:style>
  <w:style w:type="paragraph" w:styleId="Puslapinantrat">
    <w:name w:val="Header"/>
    <w:basedOn w:val="Normal"/>
    <w:link w:val="AntratsDiagrama"/>
    <w:uiPriority w:val="99"/>
    <w:unhideWhenUsed/>
    <w:pPr>
      <w:tabs>
        <w:tab w:val="center" w:pos="4819" w:leader="none"/>
        <w:tab w:val="right" w:pos="9638" w:leader="none"/>
      </w:tabs>
    </w:pPr>
    <w:rPr/>
  </w:style>
  <w:style w:type="paragraph" w:styleId="ListNumber">
    <w:name w:val="List Number"/>
    <w:basedOn w:val="Normal"/>
    <w:uiPriority w:val="99"/>
    <w:unhideWhenUsed/>
    <w:qFormat/>
    <w:pPr>
      <w:tabs>
        <w:tab w:val="left" w:pos="360" w:leader="none"/>
      </w:tabs>
      <w:spacing w:lineRule="auto" w:line="259" w:before="0" w:after="160"/>
      <w:ind w:left="360" w:hanging="360"/>
      <w:contextualSpacing/>
    </w:pPr>
    <w:rPr>
      <w:rFonts w:ascii="Calibri" w:hAnsi="Calibri" w:eastAsia="Calibri" w:cs="宋体" w:asciiTheme="minorHAnsi" w:cstheme="minorBidi" w:eastAsiaTheme="minorHAnsi" w:hAnsiTheme="minorHAnsi"/>
      <w:sz w:val="22"/>
      <w:szCs w:val="22"/>
    </w:rPr>
  </w:style>
  <w:style w:type="paragraph" w:styleId="PavNR" w:customStyle="1">
    <w:name w:val="Pav NR"/>
    <w:basedOn w:val="ListNumber"/>
    <w:link w:val="PavNRDiagrama"/>
    <w:qFormat/>
    <w:pPr>
      <w:widowControl w:val="false"/>
      <w:spacing w:lineRule="atLeast" w:line="240" w:before="0" w:after="0"/>
      <w:contextualSpacing/>
      <w:jc w:val="center"/>
    </w:pPr>
    <w:rPr>
      <w:sz w:val="24"/>
      <w:szCs w:val="24"/>
      <w:lang w:val="en-US"/>
    </w:rPr>
  </w:style>
  <w:style w:type="paragraph" w:styleId="LentelsNR" w:customStyle="1">
    <w:name w:val="Lentelės NR."/>
    <w:basedOn w:val="Normal"/>
    <w:link w:val="LentelsNRDiagrama"/>
    <w:qFormat/>
    <w:pPr>
      <w:widowControl w:val="false"/>
      <w:tabs>
        <w:tab w:val="left" w:pos="720" w:leader="none"/>
      </w:tabs>
      <w:spacing w:lineRule="atLeast" w:line="240" w:before="0" w:after="120"/>
      <w:ind w:left="360" w:hanging="360"/>
      <w:jc w:val="both"/>
    </w:pPr>
    <w:rPr>
      <w:rFonts w:ascii="Calibri" w:hAnsi="Calibri" w:eastAsia="Calibri" w:cs="宋体" w:asciiTheme="minorHAnsi" w:cstheme="minorBidi" w:eastAsiaTheme="minorHAnsi" w:hAnsiTheme="minorHAnsi"/>
      <w:i/>
      <w:color w:val="BFBFBF"/>
    </w:rPr>
  </w:style>
  <w:style w:type="paragraph" w:styleId="BBDPaveiksliukonumeracijai" w:customStyle="1">
    <w:name w:val="BBD_Paveiksliuko numeracijai"/>
    <w:basedOn w:val="Antrat5"/>
    <w:link w:val="BBDPaveiksliukonumeracijaiDiagrama"/>
    <w:qFormat/>
    <w:pPr>
      <w:tabs>
        <w:tab w:val="left" w:pos="567" w:leader="none"/>
        <w:tab w:val="left" w:pos="709" w:leader="none"/>
        <w:tab w:val="left" w:pos="851" w:leader="none"/>
        <w:tab w:val="left" w:pos="992" w:leader="none"/>
      </w:tabs>
      <w:spacing w:lineRule="auto" w:line="240" w:before="120" w:after="240"/>
      <w:ind w:left="1135" w:hanging="567"/>
      <w:jc w:val="center"/>
    </w:pPr>
    <w:rPr>
      <w:rFonts w:ascii="Times New Roman" w:hAnsi="Times New Roman" w:eastAsia="Times New Roman" w:cs="Times New Roman"/>
      <w:i/>
      <w:color w:val="1F4E79" w:themeColor="accent1" w:themeShade="80"/>
      <w:sz w:val="20"/>
    </w:rPr>
  </w:style>
  <w:style w:type="paragraph" w:styleId="Antrat1" w:customStyle="1">
    <w:name w:val="Antraštė1"/>
    <w:basedOn w:val="Normal"/>
    <w:qFormat/>
    <w:pPr>
      <w:keepNext w:val="true"/>
      <w:spacing w:before="240" w:after="120"/>
    </w:pPr>
    <w:rPr>
      <w:rFonts w:ascii="Liberation Sans" w:hAnsi="Liberation Sans" w:eastAsia="Microsoft YaHei" w:cs="Arial"/>
      <w:sz w:val="28"/>
      <w:szCs w:val="28"/>
    </w:rPr>
  </w:style>
  <w:style w:type="paragraph" w:styleId="LentelsNr1" w:customStyle="1">
    <w:name w:val="Lentelės Nr."/>
    <w:basedOn w:val="Normal"/>
    <w:qFormat/>
    <w:pPr>
      <w:spacing w:lineRule="auto" w:line="276"/>
      <w:ind w:hanging="360"/>
      <w:jc w:val="both"/>
    </w:pPr>
    <w:rPr>
      <w:rFonts w:ascii="Calibri" w:hAnsi="Calibri" w:eastAsia="Calibri" w:cs="宋体" w:asciiTheme="minorHAnsi" w:cstheme="minorBidi" w:eastAsiaTheme="minorHAnsi" w:hAnsiTheme="minorHAnsi"/>
      <w:i/>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LibreOffice/5.4.2.2$Windows_x86 LibreOffice_project/22b09f6418e8c2d508a9eaf86b2399209b0990f4</Application>
  <Pages>1</Pages>
  <Words>253</Words>
  <Characters>1685</Characters>
  <CharactersWithSpaces>1936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2017-11-08T09:46:00Z</dcterms:created>
  <dc:creator>Tomas Ubartas</dc:creator>
  <dc:description/>
  <dc:language>lt-LT</dc:language>
  <cp:lastModifiedBy/>
  <cp:lastPrinted>2017-11-17T08:54:00Z</cp:lastPrinted>
  <dcterms:modified xsi:type="dcterms:W3CDTF">2017-11-21T12:54:01Z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2057-10.2.0.5934</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