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11"/>
        <w:tblW w:w="9614" w:type="dxa"/>
        <w:jc w:val="left"/>
        <w:tblInd w:w="108" w:type="dxa"/>
        <w:tblBorders/>
        <w:tblCellMar>
          <w:top w:w="0" w:type="dxa"/>
          <w:left w:w="113" w:type="dxa"/>
          <w:bottom w:w="0" w:type="dxa"/>
          <w:right w:w="108" w:type="dxa"/>
        </w:tblCellMar>
      </w:tblPr>
      <w:tblGrid>
        <w:gridCol w:w="6663"/>
        <w:gridCol w:w="2950"/>
      </w:tblGrid>
      <w:tr>
        <w:trPr>
          <w:cantSplit w:val="true"/>
        </w:trPr>
        <w:tc>
          <w:tcPr>
            <w:tcW w:w="9613" w:type="dxa"/>
            <w:gridSpan w:val="2"/>
            <w:tcBorders/>
            <w:shd w:fill="auto" w:val="clear"/>
          </w:tcPr>
          <w:p>
            <w:pPr>
              <w:pStyle w:val="Normal"/>
              <w:jc w:val="center"/>
              <w:rPr/>
            </w:pPr>
            <w:r>
              <w:rPr>
                <w:b/>
                <w:bCs/>
                <w:sz w:val="28"/>
                <w:szCs w:val="28"/>
              </w:rPr>
              <w:t>SKUODO RAJONO SAVIVALDYBĖS TARYBA</w:t>
            </w:r>
          </w:p>
        </w:tc>
      </w:tr>
      <w:tr>
        <w:trPr>
          <w:cantSplit w:val="true"/>
        </w:trPr>
        <w:tc>
          <w:tcPr>
            <w:tcW w:w="6663" w:type="dxa"/>
            <w:tcBorders/>
            <w:shd w:fill="auto" w:val="clear"/>
          </w:tcPr>
          <w:p>
            <w:pPr>
              <w:pStyle w:val="Normal"/>
              <w:rPr>
                <w:color w:val="000000"/>
                <w:sz w:val="20"/>
              </w:rPr>
            </w:pPr>
            <w:r>
              <w:rPr>
                <w:color w:val="000000"/>
                <w:sz w:val="20"/>
              </w:rPr>
            </w:r>
          </w:p>
          <w:p>
            <w:pPr>
              <w:pStyle w:val="Normal"/>
              <w:rPr>
                <w:color w:val="000000"/>
                <w:sz w:val="20"/>
              </w:rPr>
            </w:pPr>
            <w:r>
              <w:rPr>
                <w:color w:val="000000"/>
                <w:sz w:val="20"/>
              </w:rPr>
            </w:r>
          </w:p>
        </w:tc>
        <w:tc>
          <w:tcPr>
            <w:tcW w:w="2950" w:type="dxa"/>
            <w:tcBorders/>
            <w:shd w:fill="auto" w:val="clear"/>
          </w:tcPr>
          <w:p>
            <w:pPr>
              <w:pStyle w:val="Normal"/>
              <w:rPr>
                <w:color w:val="000000"/>
                <w:sz w:val="20"/>
              </w:rPr>
            </w:pPr>
            <w:r>
              <w:rPr>
                <w:color w:val="000000"/>
                <w:sz w:val="20"/>
              </w:rPr>
            </w:r>
          </w:p>
          <w:p>
            <w:pPr>
              <w:pStyle w:val="Normal"/>
              <w:rPr/>
            </w:pPr>
            <w:r>
              <w:rPr>
                <w:color w:val="000000"/>
                <w:sz w:val="20"/>
              </w:rPr>
              <w:t>Teikti tarybai</w:t>
            </w:r>
          </w:p>
          <w:p>
            <w:pPr>
              <w:pStyle w:val="Normal"/>
              <w:rPr/>
            </w:pPr>
            <w:r>
              <w:rPr>
                <w:sz w:val="20"/>
                <w:szCs w:val="20"/>
              </w:rPr>
              <w:t xml:space="preserve">Petras Pušinskas </w:t>
            </w:r>
          </w:p>
        </w:tc>
      </w:tr>
      <w:tr>
        <w:trPr>
          <w:cantSplit w:val="true"/>
        </w:trPr>
        <w:tc>
          <w:tcPr>
            <w:tcW w:w="9613" w:type="dxa"/>
            <w:gridSpan w:val="2"/>
            <w:tcBorders/>
            <w:shd w:fill="auto" w:val="clear"/>
          </w:tcPr>
          <w:p>
            <w:pPr>
              <w:pStyle w:val="Normal"/>
              <w:jc w:val="center"/>
              <w:rPr>
                <w:b/>
                <w:b/>
                <w:bCs/>
                <w:color w:val="000000"/>
              </w:rPr>
            </w:pPr>
            <w:r>
              <w:rPr>
                <w:b/>
                <w:bCs/>
                <w:color w:val="000000"/>
              </w:rPr>
            </w:r>
          </w:p>
          <w:p>
            <w:pPr>
              <w:pStyle w:val="Normal"/>
              <w:jc w:val="center"/>
              <w:rPr/>
            </w:pPr>
            <w:r>
              <w:rPr>
                <w:b/>
                <w:bCs/>
                <w:color w:val="000000"/>
              </w:rPr>
              <w:t>SPRENDIMAS</w:t>
            </w:r>
          </w:p>
        </w:tc>
      </w:tr>
      <w:tr>
        <w:trPr>
          <w:cantSplit w:val="true"/>
        </w:trPr>
        <w:tc>
          <w:tcPr>
            <w:tcW w:w="9613" w:type="dxa"/>
            <w:gridSpan w:val="2"/>
            <w:tcBorders/>
            <w:shd w:fill="auto" w:val="clear"/>
          </w:tcPr>
          <w:p>
            <w:pPr>
              <w:pStyle w:val="Normal"/>
              <w:jc w:val="center"/>
              <w:rPr/>
            </w:pPr>
            <w:r>
              <w:rPr>
                <w:b/>
                <w:bCs/>
                <w:color w:val="000000"/>
              </w:rPr>
              <w:t xml:space="preserve">DĖL </w:t>
            </w:r>
            <w:r>
              <w:rPr>
                <w:b/>
              </w:rPr>
              <w:t>SKUODO RAJONO SAVIVALDYBĖS BARSTYČIŲ VAIKŲ GLOBOS NAMŲ INSTITUCINĖS VAIKŲ GLOBOS PERTVARKOS VEIKSMŲ PLANO PATVIRTINIMO</w:t>
            </w:r>
          </w:p>
        </w:tc>
      </w:tr>
      <w:tr>
        <w:trPr>
          <w:cantSplit w:val="true"/>
        </w:trPr>
        <w:tc>
          <w:tcPr>
            <w:tcW w:w="9613" w:type="dxa"/>
            <w:gridSpan w:val="2"/>
            <w:tcBorders/>
            <w:shd w:fill="auto" w:val="clear"/>
          </w:tcPr>
          <w:p>
            <w:pPr>
              <w:pStyle w:val="Normal"/>
              <w:jc w:val="center"/>
              <w:rPr>
                <w:color w:val="000000"/>
                <w:lang w:val="lt-LT"/>
              </w:rPr>
            </w:pPr>
            <w:r>
              <w:rPr>
                <w:color w:val="000000"/>
                <w:lang w:val="lt-LT"/>
              </w:rPr>
            </w:r>
          </w:p>
        </w:tc>
      </w:tr>
      <w:tr>
        <w:trPr>
          <w:cantSplit w:val="true"/>
        </w:trPr>
        <w:tc>
          <w:tcPr>
            <w:tcW w:w="9613" w:type="dxa"/>
            <w:gridSpan w:val="2"/>
            <w:tcBorders/>
            <w:shd w:fill="auto" w:val="clear"/>
          </w:tcPr>
          <w:p>
            <w:pPr>
              <w:pStyle w:val="Normal"/>
              <w:jc w:val="center"/>
              <w:rPr/>
            </w:pPr>
            <w:r>
              <w:rPr/>
              <w:t xml:space="preserve">2017 m. lapkričio 14 d. </w:t>
            </w:r>
            <w:r>
              <w:rPr>
                <w:color w:val="000000"/>
              </w:rPr>
              <w:t xml:space="preserve">Nr. </w:t>
            </w:r>
            <w:r>
              <w:rPr/>
              <w:t>T10-218</w:t>
            </w:r>
            <w:r>
              <w:rPr>
                <w:color w:val="000000"/>
              </w:rPr>
              <w:t>/T9-</w:t>
            </w:r>
          </w:p>
        </w:tc>
      </w:tr>
      <w:tr>
        <w:trPr>
          <w:cantSplit w:val="true"/>
        </w:trPr>
        <w:tc>
          <w:tcPr>
            <w:tcW w:w="9613" w:type="dxa"/>
            <w:gridSpan w:val="2"/>
            <w:tcBorders/>
            <w:shd w:fill="auto" w:val="clear"/>
          </w:tcPr>
          <w:p>
            <w:pPr>
              <w:pStyle w:val="Normal"/>
              <w:jc w:val="center"/>
              <w:rPr/>
            </w:pPr>
            <w:r>
              <w:rPr>
                <w:color w:val="000000"/>
              </w:rPr>
              <w:t>Skuodas</w:t>
            </w:r>
          </w:p>
        </w:tc>
      </w:tr>
    </w:tbl>
    <w:p>
      <w:pPr>
        <w:pStyle w:val="Normal"/>
        <w:jc w:val="both"/>
        <w:rPr/>
      </w:pPr>
      <w:r>
        <w:rPr/>
      </w:r>
    </w:p>
    <w:p>
      <w:pPr>
        <w:pStyle w:val="Normal"/>
        <w:jc w:val="both"/>
        <w:rPr/>
      </w:pPr>
      <w:r>
        <w:rPr/>
        <w:tab/>
      </w:r>
    </w:p>
    <w:p>
      <w:pPr>
        <w:pStyle w:val="Normal"/>
        <w:ind w:firstLine="1247"/>
        <w:jc w:val="both"/>
        <w:rPr/>
      </w:pPr>
      <w:r>
        <w:rPr/>
        <w:t xml:space="preserve">Vadovaudamasi Lietuvos Respublikos vietos savivaldos įstatymo  16 straipsnio 4 punktu, Lietuvos Respublikos socialinės apsaugos ir darbo ministro 2014 m. vasario 14 d. įsakymu Nr. A1-83 „Dėl Perėjimo nuo institucinės globos prie šeimoje ir bendruomenėje teikiamų paslaugų </w:t>
      </w:r>
      <w:bookmarkStart w:id="0" w:name="_GoBack"/>
      <w:bookmarkEnd w:id="0"/>
      <w:r>
        <w:rPr/>
        <w:t>neįgaliesiems ir likusiems be tėvų globos vaikams 2014–2020 metų veiksmų plano patvirtinimo“ patvirtintu Perėjimo nuo institucinės globos prie šeimoje ir bendruomenėje teikiamų paslaugų neįgaliesiems ir likusiems be tėvų globos vaikams 2014–2020 metų veiksmų planu, Lietuvos Respublikos Socialinės apsaugos ir darbo ministro 2017 m. gegužės 4 d. įsakymu Nr. A1-214 „Dėl Lietuvos Respublikos socialinės apsaugos ir darbo ministro 2007 m. vasario 20 d. įsakymo Nr. A1-46 „Dėl Socialinės globos normų aprašo patvirtinimo“ pakeitimo“ pakeisto Socialinės globos normų aprašo 3 punktu, Skuodo rajono savivaldybės taryba  n u s p r e n d ž i a:</w:t>
      </w:r>
    </w:p>
    <w:p>
      <w:pPr>
        <w:pStyle w:val="Normal"/>
        <w:ind w:firstLine="1247"/>
        <w:jc w:val="both"/>
        <w:rPr/>
      </w:pPr>
      <w:r>
        <w:rPr/>
        <w:t>Patvirtinti Skuodo rajono savivaldybės Barstyčių vaikų globos namų institucinės vaikų globos pertvarkos veiksmų planą (pridedama).</w:t>
      </w:r>
    </w:p>
    <w:p>
      <w:pPr>
        <w:pStyle w:val="Normal"/>
        <w:ind w:firstLine="1247"/>
        <w:jc w:val="both"/>
        <w:rPr/>
      </w:pPr>
      <w:r>
        <w:rPr/>
        <w:t xml:space="preserve">Šis </w:t>
      </w:r>
      <w:r>
        <w:rPr/>
        <w:t xml:space="preserve">sprendimas </w:t>
      </w:r>
      <w:r>
        <w:rPr/>
        <w:t xml:space="preserve"> gali būti skundžiamas Lietuvos Respublikos administracinių bylų teisenos įstatymo nustatyta tvarka Klaipėdos apygardos administraciniam teismui (Galinio Pylimo g. 9, Klaipėda) per vieną mėnesį nuo </w:t>
      </w:r>
      <w:r>
        <w:rPr/>
        <w:t xml:space="preserve">sprendimo </w:t>
      </w:r>
      <w:r>
        <w:rPr/>
        <w:t>priėmimo dienos.</w:t>
      </w:r>
    </w:p>
    <w:p>
      <w:pPr>
        <w:pStyle w:val="Normal"/>
        <w:ind w:firstLine="1247"/>
        <w:jc w:val="both"/>
        <w:rPr/>
      </w:pPr>
      <w:r>
        <w:rPr/>
      </w:r>
    </w:p>
    <w:p>
      <w:pPr>
        <w:pStyle w:val="Normal"/>
        <w:jc w:val="both"/>
        <w:rPr/>
      </w:pPr>
      <w:r>
        <w:rPr/>
      </w:r>
    </w:p>
    <w:p>
      <w:pPr>
        <w:pStyle w:val="Normal"/>
        <w:jc w:val="both"/>
        <w:rPr/>
      </w:pPr>
      <w:r>
        <w:rPr/>
      </w:r>
    </w:p>
    <w:p>
      <w:pPr>
        <w:pStyle w:val="Normal"/>
        <w:jc w:val="both"/>
        <w:rPr/>
      </w:pPr>
      <w:r>
        <w:rPr/>
        <w:t xml:space="preserve">Savivaldybės meras                                                                                                    Petras Pušinskas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ab/>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lang w:eastAsia="de-DE"/>
        </w:rPr>
        <w:t>Valerija Stanienė, (8 440)  73 985</w:t>
      </w:r>
    </w:p>
    <w:sectPr>
      <w:headerReference w:type="default" r:id="rId2"/>
      <w:type w:val="nextPage"/>
      <w:pgSz w:w="11849" w:h="16781"/>
      <w:pgMar w:left="1701" w:right="567" w:header="1134" w:top="1701"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libri Light">
    <w:charset w:val="ba"/>
    <w:family w:val="roman"/>
    <w:pitch w:val="variable"/>
  </w:font>
  <w:font w:name="Tahoma">
    <w:charset w:val="ba"/>
    <w:family w:val="roman"/>
    <w:pitch w:val="variable"/>
  </w:font>
  <w:font w:name="Liberation Sans">
    <w:altName w:val="Arial"/>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jc w:val="right"/>
      <w:rPr>
        <w:b/>
        <w:b/>
      </w:rPr>
    </w:pPr>
    <w:r>
      <w:rPr>
        <w:b/>
      </w:rPr>
      <w:t>Projektas</w:t>
    </w:r>
  </w:p>
  <w:p>
    <w:pPr>
      <w:pStyle w:val="Puslapinantrat"/>
      <w:jc w:val="center"/>
      <w:rPr/>
    </w:pPr>
    <w:r>
      <w:rPr/>
      <w:drawing>
        <wp:inline distT="0" distB="0" distL="0" distR="0">
          <wp:extent cx="1000125" cy="609600"/>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1"/>
                  <a:stretch>
                    <a:fillRect/>
                  </a:stretch>
                </pic:blipFill>
                <pic:spPr bwMode="auto">
                  <a:xfrm>
                    <a:off x="0" y="0"/>
                    <a:ext cx="1000125" cy="609600"/>
                  </a:xfrm>
                  <a:prstGeom prst="rect">
                    <a:avLst/>
                  </a:prstGeom>
                </pic:spPr>
              </pic:pic>
            </a:graphicData>
          </a:graphic>
        </wp:inline>
      </w:drawing>
    </w:r>
  </w:p>
</w:hdr>
</file>

<file path=word/settings.xml><?xml version="1.0" encoding="utf-8"?>
<w:settings xmlns:w="http://schemas.openxmlformats.org/wordprocessingml/2006/main">
  <w:zoom w:percent="100"/>
  <w:trackRevisions/>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ja-JP"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asciiTheme="minorHAnsi" w:cstheme="minorBidi" w:eastAsiaTheme="minorHAnsi" w:hAnsiTheme="minorHAnsi"/>
        <w:lang w:val="lt-LT"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lsdException w:name="footer" w:uiPriority="99" w:semiHidden="0"/>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qFormat="1"/>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40" w:before="0" w:after="0"/>
      <w:jc w:val="left"/>
    </w:pPr>
    <w:rPr>
      <w:rFonts w:ascii="Times New Roman" w:hAnsi="Times New Roman" w:eastAsia="Times New Roman" w:cs="Times New Roman"/>
      <w:color w:val="00000A"/>
      <w:kern w:val="0"/>
      <w:sz w:val="24"/>
      <w:szCs w:val="24"/>
      <w:lang w:val="lt-LT" w:eastAsia="en-US" w:bidi="ar-SA"/>
    </w:rPr>
  </w:style>
  <w:style w:type="paragraph" w:styleId="Antrat5">
    <w:name w:val="Heading 5"/>
    <w:basedOn w:val="Normal"/>
    <w:link w:val="18"/>
    <w:uiPriority w:val="9"/>
    <w:unhideWhenUsed/>
    <w:qFormat/>
    <w:pPr>
      <w:keepNext w:val="true"/>
      <w:keepLines/>
      <w:spacing w:lineRule="auto" w:line="259" w:before="40" w:after="0"/>
      <w:outlineLvl w:val="4"/>
    </w:pPr>
    <w:rPr>
      <w:rFonts w:ascii="Calibri Light" w:hAnsi="Calibri Light" w:eastAsia="ＭＳ ゴシック" w:cs="宋体" w:asciiTheme="majorHAnsi" w:cstheme="majorBidi" w:eastAsiaTheme="majorEastAsia" w:hAnsiTheme="majorHAnsi"/>
      <w:color w:val="2E75B6" w:themeColor="accent1" w:themeShade="bf"/>
      <w:sz w:val="22"/>
      <w:szCs w:val="22"/>
    </w:rPr>
  </w:style>
  <w:style w:type="character" w:styleId="DefaultParagraphFont" w:default="1">
    <w:name w:val="Default Paragraph Font"/>
    <w:uiPriority w:val="1"/>
    <w:unhideWhenUsed/>
    <w:qFormat/>
    <w:rPr/>
  </w:style>
  <w:style w:type="character" w:styleId="PavNRDiagrama" w:customStyle="1">
    <w:name w:val="Pav NR Diagrama"/>
    <w:basedOn w:val="DefaultParagraphFont"/>
    <w:link w:val="13"/>
    <w:uiPriority w:val="0"/>
    <w:qFormat/>
    <w:rPr>
      <w:sz w:val="24"/>
      <w:szCs w:val="24"/>
      <w:lang w:val="en-US"/>
    </w:rPr>
  </w:style>
  <w:style w:type="character" w:styleId="LentelsNRDiagrama" w:customStyle="1">
    <w:name w:val="Lentelės NR. Diagrama"/>
    <w:basedOn w:val="DefaultParagraphFont"/>
    <w:link w:val="15"/>
    <w:uiPriority w:val="0"/>
    <w:qFormat/>
    <w:rPr>
      <w:i/>
      <w:color w:val="BFBFBF"/>
      <w:sz w:val="24"/>
      <w:szCs w:val="24"/>
    </w:rPr>
  </w:style>
  <w:style w:type="character" w:styleId="LentelsNrDiagrama1" w:customStyle="1">
    <w:name w:val="Lentelės Nr. Diagrama"/>
    <w:basedOn w:val="DefaultParagraphFont"/>
    <w:uiPriority w:val="0"/>
    <w:qFormat/>
    <w:rPr>
      <w:i/>
      <w:sz w:val="24"/>
      <w:szCs w:val="24"/>
    </w:rPr>
  </w:style>
  <w:style w:type="character" w:styleId="BBDPaveiksliukonumeracijaiDiagrama" w:customStyle="1">
    <w:name w:val="BBD_Paveiksliuko numeracijai Diagrama"/>
    <w:basedOn w:val="Antrat5Diagrama"/>
    <w:link w:val="19"/>
    <w:uiPriority w:val="0"/>
    <w:qFormat/>
    <w:rPr>
      <w:rFonts w:ascii="Times New Roman" w:hAnsi="Times New Roman" w:eastAsia="Times New Roman" w:cs="Times New Roman"/>
      <w:i/>
      <w:color w:val="1F4E79" w:themeColor="accent1" w:themeShade="80"/>
      <w:sz w:val="20"/>
    </w:rPr>
  </w:style>
  <w:style w:type="character" w:styleId="Antrat5Diagrama" w:customStyle="1">
    <w:name w:val="Antraštė 5 Diagrama"/>
    <w:basedOn w:val="DefaultParagraphFont"/>
    <w:link w:val="2"/>
    <w:uiPriority w:val="9"/>
    <w:semiHidden/>
    <w:qFormat/>
    <w:rPr>
      <w:rFonts w:ascii="Calibri Light" w:hAnsi="Calibri Light" w:eastAsia="ＭＳ ゴシック" w:cs="宋体" w:asciiTheme="majorHAnsi" w:cstheme="majorBidi" w:eastAsiaTheme="majorEastAsia" w:hAnsiTheme="majorHAnsi"/>
      <w:color w:val="2E75B6" w:themeColor="accent1" w:themeShade="bf"/>
    </w:rPr>
  </w:style>
  <w:style w:type="character" w:styleId="AntratsDiagrama" w:customStyle="1">
    <w:name w:val="Antraštės Diagrama"/>
    <w:basedOn w:val="DefaultParagraphFont"/>
    <w:link w:val="7"/>
    <w:uiPriority w:val="99"/>
    <w:qFormat/>
    <w:rPr>
      <w:rFonts w:ascii="Times New Roman" w:hAnsi="Times New Roman" w:eastAsia="Times New Roman" w:cs="Times New Roman"/>
      <w:sz w:val="24"/>
      <w:szCs w:val="24"/>
    </w:rPr>
  </w:style>
  <w:style w:type="character" w:styleId="PoratDiagrama" w:customStyle="1">
    <w:name w:val="Poraštė Diagrama"/>
    <w:basedOn w:val="DefaultParagraphFont"/>
    <w:link w:val="6"/>
    <w:uiPriority w:val="99"/>
    <w:qFormat/>
    <w:rPr>
      <w:rFonts w:ascii="Times New Roman" w:hAnsi="Times New Roman" w:eastAsia="Times New Roman" w:cs="Times New Roman"/>
      <w:sz w:val="24"/>
      <w:szCs w:val="24"/>
    </w:rPr>
  </w:style>
  <w:style w:type="character" w:styleId="DebesliotekstasDiagrama" w:customStyle="1">
    <w:name w:val="Debesėlio tekstas Diagrama"/>
    <w:basedOn w:val="DefaultParagraphFont"/>
    <w:link w:val="3"/>
    <w:uiPriority w:val="99"/>
    <w:semiHidden/>
    <w:qFormat/>
    <w:rPr>
      <w:rFonts w:ascii="Tahoma" w:hAnsi="Tahoma" w:eastAsia="Times New Roman" w:cs="Tahoma"/>
      <w:sz w:val="16"/>
      <w:szCs w:val="16"/>
    </w:rPr>
  </w:style>
  <w:style w:type="character" w:styleId="ListLabel1" w:customStyle="1">
    <w:name w:val="ListLabel 1"/>
    <w:uiPriority w:val="0"/>
    <w:qFormat/>
    <w:rPr>
      <w:i/>
      <w:sz w:val="24"/>
    </w:rPr>
  </w:style>
  <w:style w:type="character" w:styleId="ListLabel2" w:customStyle="1">
    <w:name w:val="ListLabel 2"/>
    <w:uiPriority w:val="0"/>
    <w:qFormat/>
    <w:rPr>
      <w:i/>
      <w:sz w:val="24"/>
    </w:rPr>
  </w:style>
  <w:style w:type="character" w:styleId="ListLabel3" w:customStyle="1">
    <w:name w:val="ListLabel 3"/>
    <w:uiPriority w:val="0"/>
    <w:qFormat/>
    <w:rPr>
      <w:b/>
      <w:i/>
      <w:sz w:val="20"/>
      <w:szCs w:val="20"/>
    </w:rPr>
  </w:style>
  <w:style w:type="paragraph" w:styleId="Antrat" w:customStyle="1">
    <w:name w:val="Antraštė"/>
    <w:basedOn w:val="Normal"/>
    <w:next w:val="Pagrindinistekstas"/>
    <w:uiPriority w:val="0"/>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uiPriority w:val="0"/>
    <w:pPr>
      <w:spacing w:lineRule="auto" w:line="288" w:before="0" w:after="140"/>
    </w:pPr>
    <w:rPr/>
  </w:style>
  <w:style w:type="paragraph" w:styleId="Sraas">
    <w:name w:val="List"/>
    <w:basedOn w:val="Pagrindinistekstas"/>
    <w:uiPriority w:val="0"/>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customStyle="1">
    <w:name w:val="Rodyklė"/>
    <w:basedOn w:val="Normal"/>
    <w:uiPriority w:val="0"/>
    <w:qFormat/>
    <w:pPr>
      <w:suppressLineNumbers/>
    </w:pPr>
    <w:rPr>
      <w:rFonts w:cs="Arial"/>
    </w:rPr>
  </w:style>
  <w:style w:type="paragraph" w:styleId="BalloonText">
    <w:name w:val="Balloon Text"/>
    <w:basedOn w:val="Normal"/>
    <w:link w:val="22"/>
    <w:uiPriority w:val="99"/>
    <w:unhideWhenUsed/>
    <w:qFormat/>
    <w:pPr/>
    <w:rPr>
      <w:rFonts w:ascii="Tahoma" w:hAnsi="Tahoma" w:cs="Tahoma"/>
      <w:sz w:val="16"/>
      <w:szCs w:val="16"/>
    </w:rPr>
  </w:style>
  <w:style w:type="paragraph" w:styleId="Caption">
    <w:name w:val="caption"/>
    <w:basedOn w:val="Normal"/>
    <w:uiPriority w:val="0"/>
    <w:qFormat/>
    <w:pPr>
      <w:suppressLineNumbers/>
      <w:spacing w:before="120" w:after="120"/>
    </w:pPr>
    <w:rPr>
      <w:rFonts w:cs="Arial"/>
      <w:i/>
      <w:iCs/>
      <w:sz w:val="24"/>
      <w:szCs w:val="24"/>
    </w:rPr>
  </w:style>
  <w:style w:type="paragraph" w:styleId="Puslapinporat">
    <w:name w:val="Footer"/>
    <w:basedOn w:val="Normal"/>
    <w:link w:val="21"/>
    <w:uiPriority w:val="99"/>
    <w:unhideWhenUsed/>
    <w:pPr>
      <w:tabs>
        <w:tab w:val="center" w:pos="4819" w:leader="none"/>
        <w:tab w:val="right" w:pos="9638" w:leader="none"/>
      </w:tabs>
    </w:pPr>
    <w:rPr/>
  </w:style>
  <w:style w:type="paragraph" w:styleId="Puslapinantrat">
    <w:name w:val="Header"/>
    <w:basedOn w:val="Normal"/>
    <w:link w:val="20"/>
    <w:uiPriority w:val="99"/>
    <w:unhideWhenUsed/>
    <w:pPr>
      <w:tabs>
        <w:tab w:val="center" w:pos="4819" w:leader="none"/>
        <w:tab w:val="right" w:pos="9638" w:leader="none"/>
      </w:tabs>
    </w:pPr>
    <w:rPr/>
  </w:style>
  <w:style w:type="paragraph" w:styleId="ListNumber">
    <w:name w:val="List Number"/>
    <w:basedOn w:val="Normal"/>
    <w:uiPriority w:val="99"/>
    <w:unhideWhenUsed/>
    <w:qFormat/>
    <w:pPr>
      <w:tabs>
        <w:tab w:val="left" w:pos="360" w:leader="none"/>
      </w:tabs>
      <w:spacing w:lineRule="auto" w:line="259" w:before="0" w:after="160"/>
      <w:ind w:left="360" w:hanging="360"/>
      <w:contextualSpacing/>
    </w:pPr>
    <w:rPr>
      <w:rFonts w:ascii="Calibri" w:hAnsi="Calibri" w:eastAsia="Calibri" w:cs="宋体" w:asciiTheme="minorHAnsi" w:cstheme="minorBidi" w:eastAsiaTheme="minorHAnsi" w:hAnsiTheme="minorHAnsi"/>
      <w:sz w:val="22"/>
      <w:szCs w:val="22"/>
    </w:rPr>
  </w:style>
  <w:style w:type="paragraph" w:styleId="PavNR" w:customStyle="1">
    <w:name w:val="Pav NR"/>
    <w:basedOn w:val="ListNumber"/>
    <w:link w:val="12"/>
    <w:uiPriority w:val="0"/>
    <w:qFormat/>
    <w:pPr>
      <w:widowControl w:val="false"/>
      <w:spacing w:lineRule="atLeast" w:line="240" w:before="0" w:after="0"/>
      <w:contextualSpacing/>
      <w:jc w:val="center"/>
    </w:pPr>
    <w:rPr>
      <w:sz w:val="24"/>
      <w:szCs w:val="24"/>
      <w:lang w:val="en-US"/>
    </w:rPr>
  </w:style>
  <w:style w:type="paragraph" w:styleId="LentelsNR" w:customStyle="1">
    <w:name w:val="Lentelės NR."/>
    <w:basedOn w:val="Normal"/>
    <w:link w:val="14"/>
    <w:uiPriority w:val="0"/>
    <w:qFormat/>
    <w:pPr>
      <w:widowControl w:val="false"/>
      <w:tabs>
        <w:tab w:val="left" w:pos="720" w:leader="none"/>
      </w:tabs>
      <w:spacing w:lineRule="atLeast" w:line="240" w:before="0" w:after="120"/>
      <w:ind w:left="360" w:hanging="360"/>
      <w:jc w:val="both"/>
    </w:pPr>
    <w:rPr>
      <w:rFonts w:ascii="Calibri" w:hAnsi="Calibri" w:eastAsia="Calibri" w:cs="宋体" w:asciiTheme="minorHAnsi" w:cstheme="minorBidi" w:eastAsiaTheme="minorHAnsi" w:hAnsiTheme="minorHAnsi"/>
      <w:i/>
      <w:color w:val="BFBFBF"/>
    </w:rPr>
  </w:style>
  <w:style w:type="paragraph" w:styleId="BBDPaveiksliukonumeracijai" w:customStyle="1">
    <w:name w:val="BBD_Paveiksliuko numeracijai"/>
    <w:basedOn w:val="Antrat5"/>
    <w:link w:val="17"/>
    <w:uiPriority w:val="0"/>
    <w:qFormat/>
    <w:pPr>
      <w:tabs>
        <w:tab w:val="left" w:pos="567" w:leader="none"/>
        <w:tab w:val="left" w:pos="709" w:leader="none"/>
        <w:tab w:val="left" w:pos="851" w:leader="none"/>
        <w:tab w:val="left" w:pos="992" w:leader="none"/>
      </w:tabs>
      <w:spacing w:lineRule="auto" w:line="240" w:before="120" w:after="240"/>
      <w:ind w:left="1135" w:hanging="567"/>
      <w:jc w:val="center"/>
    </w:pPr>
    <w:rPr>
      <w:rFonts w:ascii="Times New Roman" w:hAnsi="Times New Roman" w:eastAsia="Times New Roman" w:cs="Times New Roman"/>
      <w:i/>
      <w:color w:val="1F4E79" w:themeColor="accent1" w:themeShade="80"/>
      <w:sz w:val="20"/>
    </w:rPr>
  </w:style>
  <w:style w:type="paragraph" w:styleId="LentelsNr1" w:customStyle="1">
    <w:name w:val="Lentelės Nr."/>
    <w:basedOn w:val="Normal"/>
    <w:uiPriority w:val="0"/>
    <w:qFormat/>
    <w:pPr>
      <w:spacing w:lineRule="auto" w:line="276"/>
      <w:ind w:hanging="360"/>
      <w:jc w:val="both"/>
    </w:pPr>
    <w:rPr>
      <w:rFonts w:ascii="Calibri" w:hAnsi="Calibri" w:eastAsia="Calibri" w:cs="宋体" w:asciiTheme="minorHAnsi" w:cstheme="minorBidi" w:eastAsiaTheme="minorHAnsi" w:hAnsiTheme="minorHAnsi"/>
      <w:i/>
    </w:rPr>
  </w:style>
  <w:style w:type="table" w:default="1" w:styleId="11">
    <w:name w:val="Normal Table"/>
    <w:uiPriority w:val="99"/>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LibreOffice/5.4.2.2$Windows_x86 LibreOffice_project/22b09f6418e8c2d508a9eaf86b2399209b0990f4</Application>
  <Pages>1</Pages>
  <Words>219</Words>
  <Characters>1389</Characters>
  <CharactersWithSpaces>1700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2017-11-08T11:25:00Z</dcterms:created>
  <dc:creator>Tomas Ubartas</dc:creator>
  <dc:description/>
  <dc:language>lt-LT</dc:language>
  <cp:lastModifiedBy/>
  <cp:lastPrinted>2017-11-08T11:24:00Z</cp:lastPrinted>
  <dcterms:modified xsi:type="dcterms:W3CDTF">2017-11-21T12:53:43Z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2057-10.2.0.5934</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