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320C051B" w:rsidR="00A0779D" w:rsidRPr="00BF09D6" w:rsidRDefault="00F82813" w:rsidP="00CB77F1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CB77F1" w:rsidRPr="00CB77F1">
        <w:rPr>
          <w:b/>
          <w:bCs/>
        </w:rPr>
        <w:t>Dėl Skuodo rajono savivaldybės 2021 metų biudžeto patikslinimo</w:t>
      </w:r>
      <w:r w:rsidR="00CB77F1" w:rsidRPr="00CB77F1">
        <w:rPr>
          <w:b/>
          <w:bCs/>
        </w:rPr>
        <w:t xml:space="preserve"> </w:t>
      </w:r>
      <w:r w:rsidR="00A0779D">
        <w:t>(toliau – Projektas).</w:t>
      </w:r>
    </w:p>
    <w:p w14:paraId="1A3E98EA" w14:textId="418C1917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2A722A">
        <w:t>Finansų skyriaus vedėja Nijolė Mackevičienė</w:t>
      </w:r>
      <w:r w:rsidR="00A0779D">
        <w:t>.</w:t>
      </w:r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4070"/>
        <w:gridCol w:w="3726"/>
        <w:gridCol w:w="2703"/>
      </w:tblGrid>
      <w:tr w:rsidR="00F82813" w:rsidRPr="007C5AF9" w14:paraId="62CE6E0C" w14:textId="77777777" w:rsidTr="00CB77F1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4070" w:type="dxa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26" w:type="dxa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 w:rsidTr="00CB77F1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4070" w:type="dxa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726" w:type="dxa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 w:rsidTr="00CB77F1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4070" w:type="dxa"/>
          </w:tcPr>
          <w:p w14:paraId="1954E3DA" w14:textId="2B4167F3" w:rsidR="00E761F3" w:rsidRPr="00D061B7" w:rsidRDefault="00E761F3" w:rsidP="00E761F3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nesukuria išskirtinių ar nevienodų sąlygų</w:t>
            </w:r>
          </w:p>
        </w:tc>
        <w:tc>
          <w:tcPr>
            <w:tcW w:w="3726" w:type="dxa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 w:rsidTr="00CB77F1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4070" w:type="dxa"/>
          </w:tcPr>
          <w:p w14:paraId="73290076" w14:textId="3468632E" w:rsidR="00E761F3" w:rsidRPr="00E119C6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761378">
              <w:rPr>
                <w:bCs/>
                <w:sz w:val="22"/>
                <w:szCs w:val="22"/>
              </w:rPr>
              <w:t>nėra</w:t>
            </w:r>
            <w:r>
              <w:rPr>
                <w:bCs/>
                <w:sz w:val="22"/>
                <w:szCs w:val="22"/>
              </w:rPr>
              <w:t xml:space="preserve"> nuostat</w:t>
            </w:r>
            <w:r w:rsidR="00761378">
              <w:rPr>
                <w:bCs/>
                <w:sz w:val="22"/>
                <w:szCs w:val="22"/>
              </w:rPr>
              <w:t>ų</w:t>
            </w:r>
            <w:r>
              <w:rPr>
                <w:bCs/>
                <w:sz w:val="22"/>
                <w:szCs w:val="22"/>
              </w:rPr>
              <w:t>, kuri</w:t>
            </w:r>
            <w:r w:rsidR="00761378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3726" w:type="dxa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703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 w:rsidTr="00CB77F1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4070" w:type="dxa"/>
          </w:tcPr>
          <w:p w14:paraId="58112551" w14:textId="23599CED" w:rsidR="00E761F3" w:rsidRPr="0070795D" w:rsidRDefault="00C30BF9" w:rsidP="00E761F3">
            <w:pPr>
              <w:jc w:val="both"/>
            </w:pPr>
            <w:r>
              <w:t>Atitinka</w:t>
            </w:r>
          </w:p>
        </w:tc>
        <w:tc>
          <w:tcPr>
            <w:tcW w:w="3726" w:type="dxa"/>
          </w:tcPr>
          <w:p w14:paraId="24D18C2A" w14:textId="770497A5" w:rsidR="00E761F3" w:rsidRPr="001E7EC9" w:rsidRDefault="00E761F3" w:rsidP="00E761F3"/>
        </w:tc>
        <w:tc>
          <w:tcPr>
            <w:tcW w:w="2703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 w:rsidTr="00CB77F1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402" w:type="dxa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 xml:space="preserve">Teisės akto projekte nustatyti subjekto įgaliojimai (teisės) atitinka </w:t>
            </w:r>
            <w:r w:rsidRPr="00AC7250">
              <w:rPr>
                <w:sz w:val="22"/>
                <w:szCs w:val="22"/>
              </w:rPr>
              <w:lastRenderedPageBreak/>
              <w:t>subjekto atliekamas funkcijas (pareigas)</w:t>
            </w:r>
          </w:p>
        </w:tc>
        <w:tc>
          <w:tcPr>
            <w:tcW w:w="4070" w:type="dxa"/>
          </w:tcPr>
          <w:p w14:paraId="3C898A84" w14:textId="60902CA7" w:rsidR="00E761F3" w:rsidRPr="006E513B" w:rsidRDefault="006E07E6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Atitinka</w:t>
            </w:r>
          </w:p>
        </w:tc>
        <w:tc>
          <w:tcPr>
            <w:tcW w:w="3726" w:type="dxa"/>
          </w:tcPr>
          <w:p w14:paraId="0393B94E" w14:textId="77777777" w:rsidR="00E761F3" w:rsidRPr="001E7EC9" w:rsidRDefault="00E761F3" w:rsidP="00E761F3"/>
        </w:tc>
        <w:tc>
          <w:tcPr>
            <w:tcW w:w="2703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4CF1E025" w14:textId="77777777" w:rsidTr="00CB77F1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4070" w:type="dxa"/>
          </w:tcPr>
          <w:p w14:paraId="4176E151" w14:textId="65E0F158" w:rsidR="00E761F3" w:rsidRPr="00865694" w:rsidRDefault="00C30BF9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726" w:type="dxa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 w:rsidTr="00CB77F1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4070" w:type="dxa"/>
          </w:tcPr>
          <w:p w14:paraId="540AF9D0" w14:textId="30A507C0" w:rsidR="00E761F3" w:rsidRPr="00DA5990" w:rsidRDefault="00C30BF9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726" w:type="dxa"/>
          </w:tcPr>
          <w:p w14:paraId="441E7E86" w14:textId="77777777" w:rsidR="00E761F3" w:rsidRPr="001E7EC9" w:rsidRDefault="00E761F3" w:rsidP="00E761F3"/>
        </w:tc>
        <w:tc>
          <w:tcPr>
            <w:tcW w:w="2703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 w:rsidTr="00CB77F1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4070" w:type="dxa"/>
          </w:tcPr>
          <w:p w14:paraId="58E8F6AB" w14:textId="134C4A2D" w:rsidR="00DC2638" w:rsidRPr="0058349F" w:rsidRDefault="00C169FD" w:rsidP="00DC2638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Nenustatyta</w:t>
            </w:r>
          </w:p>
          <w:p w14:paraId="3338F4CD" w14:textId="7C4BE4B2" w:rsidR="00E761F3" w:rsidRPr="00801320" w:rsidRDefault="00E761F3" w:rsidP="00E761F3">
            <w:pPr>
              <w:jc w:val="both"/>
            </w:pPr>
          </w:p>
        </w:tc>
        <w:tc>
          <w:tcPr>
            <w:tcW w:w="3726" w:type="dxa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 w:rsidTr="00CB77F1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4070" w:type="dxa"/>
          </w:tcPr>
          <w:p w14:paraId="089D17A9" w14:textId="77777777" w:rsidR="00E761F3" w:rsidRPr="000B5376" w:rsidRDefault="00E761F3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726" w:type="dxa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 w:rsidTr="00CB77F1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9.2. jeigu narius skiria keli subjektai, proporcinga kiekvieno subjekto skiriamų narių dalis, užtikrinanti tinkamą atstovavimą valstybės interesams ir kolegialaus </w:t>
            </w:r>
            <w:r w:rsidRPr="00AC7250">
              <w:rPr>
                <w:sz w:val="22"/>
                <w:szCs w:val="22"/>
              </w:rPr>
              <w:lastRenderedPageBreak/>
              <w:t>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4070" w:type="dxa"/>
          </w:tcPr>
          <w:p w14:paraId="1EC03B6B" w14:textId="77777777" w:rsidR="00E761F3" w:rsidRPr="0044232E" w:rsidRDefault="00E761F3" w:rsidP="00E761F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Netaikomas</w:t>
            </w:r>
            <w:r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14:paraId="4FB43756" w14:textId="77777777" w:rsidR="00E761F3" w:rsidRPr="001E7EC9" w:rsidRDefault="00E761F3" w:rsidP="00E761F3"/>
        </w:tc>
        <w:tc>
          <w:tcPr>
            <w:tcW w:w="2703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 w:rsidTr="00CB77F1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4070" w:type="dxa"/>
          </w:tcPr>
          <w:p w14:paraId="35D8ACA7" w14:textId="6EC89A0B" w:rsidR="00E761F3" w:rsidRPr="0044232E" w:rsidRDefault="00C30BF9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3726" w:type="dxa"/>
          </w:tcPr>
          <w:p w14:paraId="54644667" w14:textId="77777777" w:rsidR="00E761F3" w:rsidRPr="001E7EC9" w:rsidRDefault="00E761F3" w:rsidP="00E761F3"/>
        </w:tc>
        <w:tc>
          <w:tcPr>
            <w:tcW w:w="2703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 w:rsidTr="00CB77F1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4070" w:type="dxa"/>
          </w:tcPr>
          <w:p w14:paraId="476A4360" w14:textId="18401639" w:rsidR="00E761F3" w:rsidRPr="00801320" w:rsidRDefault="00C30BF9" w:rsidP="007E3C6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726" w:type="dxa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703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 w:rsidTr="00CB77F1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4070" w:type="dxa"/>
          </w:tcPr>
          <w:p w14:paraId="41B46D8B" w14:textId="79D19F68" w:rsidR="00E761F3" w:rsidRPr="00881704" w:rsidRDefault="00C30BF9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726" w:type="dxa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 w:rsidTr="00CB77F1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4070" w:type="dxa"/>
          </w:tcPr>
          <w:p w14:paraId="44575E36" w14:textId="5B489EDD" w:rsidR="00E761F3" w:rsidRPr="00865694" w:rsidRDefault="007E3C6F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  <w:r w:rsidR="00E761F3"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14:paraId="66C6185A" w14:textId="77777777" w:rsidR="00E761F3" w:rsidRPr="001E7EC9" w:rsidRDefault="00E761F3" w:rsidP="00E761F3"/>
        </w:tc>
        <w:tc>
          <w:tcPr>
            <w:tcW w:w="2703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 w:rsidTr="00CB77F1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4070" w:type="dxa"/>
          </w:tcPr>
          <w:p w14:paraId="58FC6486" w14:textId="79C305DB" w:rsidR="00E761F3" w:rsidRPr="004D09A2" w:rsidRDefault="00E761F3" w:rsidP="00E761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Nenurodomas. </w:t>
            </w:r>
          </w:p>
        </w:tc>
        <w:tc>
          <w:tcPr>
            <w:tcW w:w="3726" w:type="dxa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 w:rsidTr="00CB77F1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 xml:space="preserve">Teisės akto projektas nustato kontrolės (priežiūros) procedūrą ir aiškius jos atlikimo kriterijus </w:t>
            </w:r>
            <w:r w:rsidRPr="00AC7250">
              <w:rPr>
                <w:sz w:val="22"/>
                <w:szCs w:val="22"/>
              </w:rPr>
              <w:lastRenderedPageBreak/>
              <w:t>(atvejus, dažnį, fiksavimą, kontrolės rezultatų viešinimą ir panašiai)</w:t>
            </w:r>
          </w:p>
        </w:tc>
        <w:tc>
          <w:tcPr>
            <w:tcW w:w="4070" w:type="dxa"/>
          </w:tcPr>
          <w:p w14:paraId="302B7344" w14:textId="523F6ED6" w:rsidR="00E761F3" w:rsidRPr="004D09A2" w:rsidRDefault="00C30BF9" w:rsidP="00E761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Nenurodoma</w:t>
            </w:r>
          </w:p>
          <w:p w14:paraId="0DF1D059" w14:textId="77777777" w:rsidR="00E761F3" w:rsidRPr="00865694" w:rsidRDefault="00E761F3" w:rsidP="00E761F3">
            <w:pPr>
              <w:rPr>
                <w:color w:val="FF0000"/>
                <w:highlight w:val="yellow"/>
              </w:rPr>
            </w:pPr>
          </w:p>
        </w:tc>
        <w:tc>
          <w:tcPr>
            <w:tcW w:w="3726" w:type="dxa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 w:rsidTr="00CB77F1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4070" w:type="dxa"/>
          </w:tcPr>
          <w:p w14:paraId="75F57409" w14:textId="5404F1E7" w:rsidR="00E761F3" w:rsidRPr="004D09A2" w:rsidRDefault="007E3C6F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3726" w:type="dxa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 w:rsidTr="00CB77F1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4070" w:type="dxa"/>
          </w:tcPr>
          <w:p w14:paraId="6C26DB24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Nenumatyta.</w:t>
            </w:r>
            <w:r>
              <w:rPr>
                <w:sz w:val="22"/>
                <w:szCs w:val="22"/>
              </w:rPr>
              <w:t xml:space="preserve"> Atsakomybė taikoma kitų teisės aktų nustatyta tvarka</w:t>
            </w:r>
          </w:p>
        </w:tc>
        <w:tc>
          <w:tcPr>
            <w:tcW w:w="3726" w:type="dxa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 w:rsidTr="00CB77F1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4070" w:type="dxa"/>
          </w:tcPr>
          <w:p w14:paraId="40171222" w14:textId="77777777" w:rsidR="00E761F3" w:rsidRPr="0044232E" w:rsidRDefault="00E761F3" w:rsidP="00E761F3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726" w:type="dxa"/>
          </w:tcPr>
          <w:p w14:paraId="501F74D9" w14:textId="77777777" w:rsidR="00E761F3" w:rsidRPr="001E7EC9" w:rsidRDefault="00E761F3" w:rsidP="00E761F3"/>
        </w:tc>
        <w:tc>
          <w:tcPr>
            <w:tcW w:w="2703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 w:rsidTr="00CB77F1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4070" w:type="dxa"/>
          </w:tcPr>
          <w:p w14:paraId="075169E6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726" w:type="dxa"/>
          </w:tcPr>
          <w:p w14:paraId="595849F6" w14:textId="77777777" w:rsidR="00E761F3" w:rsidRPr="001E7EC9" w:rsidRDefault="00E761F3" w:rsidP="00E761F3"/>
        </w:tc>
        <w:tc>
          <w:tcPr>
            <w:tcW w:w="2703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</w:tbl>
    <w:p w14:paraId="45BCB857" w14:textId="77777777" w:rsidR="00F8281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57"/>
        <w:gridCol w:w="4773"/>
        <w:gridCol w:w="2434"/>
        <w:gridCol w:w="4946"/>
      </w:tblGrid>
      <w:tr w:rsidR="00F82813" w:rsidRPr="007C5AF9" w14:paraId="71992C55" w14:textId="77777777" w:rsidTr="006E0ECE">
        <w:trPr>
          <w:trHeight w:val="944"/>
        </w:trPr>
        <w:tc>
          <w:tcPr>
            <w:tcW w:w="2457" w:type="dxa"/>
          </w:tcPr>
          <w:p w14:paraId="73F8C0FD" w14:textId="77777777" w:rsidR="00F82813" w:rsidRPr="00AC7250" w:rsidRDefault="00F82813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</w:tcPr>
          <w:p w14:paraId="377F23D5" w14:textId="4C7E27A5" w:rsidR="00F82813" w:rsidRDefault="00585FB8" w:rsidP="006E0ECE">
            <w:pPr>
              <w:jc w:val="both"/>
            </w:pPr>
            <w:r w:rsidRPr="00585FB8">
              <w:t xml:space="preserve">Skuodo rajono savivaldybės </w:t>
            </w:r>
            <w:r w:rsidR="007E3C6F">
              <w:t>Finansų skyriaus vedėja Nijolė Mackevičienė</w:t>
            </w:r>
          </w:p>
          <w:p w14:paraId="238E763A" w14:textId="77777777" w:rsidR="00F82813" w:rsidRPr="00AC7250" w:rsidRDefault="00F82813" w:rsidP="007E4C9B">
            <w:pPr>
              <w:jc w:val="both"/>
            </w:pPr>
          </w:p>
        </w:tc>
        <w:tc>
          <w:tcPr>
            <w:tcW w:w="2434" w:type="dxa"/>
          </w:tcPr>
          <w:p w14:paraId="2B5A4C5D" w14:textId="77777777" w:rsidR="00F82813" w:rsidRPr="00AC7250" w:rsidRDefault="00F82813" w:rsidP="00AA480E"/>
          <w:p w14:paraId="42305597" w14:textId="77777777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</w:tcPr>
          <w:p w14:paraId="53505879" w14:textId="77777777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1AAB" w14:textId="77777777" w:rsidR="00F05088" w:rsidRDefault="00F05088">
      <w:r>
        <w:separator/>
      </w:r>
    </w:p>
  </w:endnote>
  <w:endnote w:type="continuationSeparator" w:id="0">
    <w:p w14:paraId="71B347FA" w14:textId="77777777" w:rsidR="00F05088" w:rsidRDefault="00F0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94E44" w14:textId="77777777" w:rsidR="00F05088" w:rsidRDefault="00F05088">
      <w:r>
        <w:separator/>
      </w:r>
    </w:p>
  </w:footnote>
  <w:footnote w:type="continuationSeparator" w:id="0">
    <w:p w14:paraId="50DD409F" w14:textId="77777777" w:rsidR="00F05088" w:rsidRDefault="00F0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8DE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698C"/>
    <w:rsid w:val="002A722A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60B"/>
    <w:rsid w:val="00535DB9"/>
    <w:rsid w:val="00540AE3"/>
    <w:rsid w:val="005428FA"/>
    <w:rsid w:val="00546D4D"/>
    <w:rsid w:val="0054722F"/>
    <w:rsid w:val="0055005E"/>
    <w:rsid w:val="005520E9"/>
    <w:rsid w:val="00553870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07E6"/>
    <w:rsid w:val="006E0ECE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3C6F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4685"/>
    <w:rsid w:val="00A06E95"/>
    <w:rsid w:val="00A0779D"/>
    <w:rsid w:val="00A108DF"/>
    <w:rsid w:val="00A12AAB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97A2D"/>
    <w:rsid w:val="00AA053C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169FD"/>
    <w:rsid w:val="00C20010"/>
    <w:rsid w:val="00C2286B"/>
    <w:rsid w:val="00C263AE"/>
    <w:rsid w:val="00C266D5"/>
    <w:rsid w:val="00C30976"/>
    <w:rsid w:val="00C30BF9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B77F1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5894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3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088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3324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Jolanta</cp:lastModifiedBy>
  <cp:revision>2</cp:revision>
  <cp:lastPrinted>2019-11-22T09:11:00Z</cp:lastPrinted>
  <dcterms:created xsi:type="dcterms:W3CDTF">2021-04-15T05:16:00Z</dcterms:created>
  <dcterms:modified xsi:type="dcterms:W3CDTF">2021-04-15T05:16:00Z</dcterms:modified>
</cp:coreProperties>
</file>