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057"/>
      </w:tblGrid>
      <w:tr w:rsidR="004712A3" w14:paraId="3C2CAB31" w14:textId="77777777" w:rsidTr="00303582">
        <w:trPr>
          <w:cantSplit/>
        </w:trPr>
        <w:tc>
          <w:tcPr>
            <w:tcW w:w="9720" w:type="dxa"/>
            <w:gridSpan w:val="2"/>
            <w:tcBorders>
              <w:top w:val="nil"/>
              <w:left w:val="nil"/>
              <w:bottom w:val="nil"/>
              <w:right w:val="nil"/>
            </w:tcBorders>
          </w:tcPr>
          <w:p w14:paraId="1FB34A0E" w14:textId="77777777" w:rsidR="004712A3" w:rsidRPr="00E239FA" w:rsidRDefault="004712A3" w:rsidP="00303582">
            <w:pPr>
              <w:jc w:val="center"/>
              <w:rPr>
                <w:b/>
                <w:bCs/>
                <w:sz w:val="28"/>
                <w:szCs w:val="28"/>
              </w:rPr>
            </w:pPr>
            <w:r w:rsidRPr="00E239FA">
              <w:rPr>
                <w:b/>
                <w:bCs/>
                <w:sz w:val="28"/>
                <w:szCs w:val="28"/>
              </w:rPr>
              <w:t>SKUODO RAJONO SAVIVALDYBĖS TARYBA</w:t>
            </w:r>
          </w:p>
        </w:tc>
      </w:tr>
      <w:tr w:rsidR="004712A3" w14:paraId="28350D1A" w14:textId="77777777" w:rsidTr="00303582">
        <w:trPr>
          <w:cantSplit/>
        </w:trPr>
        <w:tc>
          <w:tcPr>
            <w:tcW w:w="6663" w:type="dxa"/>
            <w:tcBorders>
              <w:top w:val="nil"/>
              <w:left w:val="nil"/>
              <w:bottom w:val="nil"/>
              <w:right w:val="nil"/>
            </w:tcBorders>
          </w:tcPr>
          <w:p w14:paraId="18B041CF" w14:textId="77777777" w:rsidR="004712A3" w:rsidRDefault="004712A3" w:rsidP="00303582">
            <w:pPr>
              <w:rPr>
                <w:color w:val="000000"/>
                <w:sz w:val="20"/>
              </w:rPr>
            </w:pPr>
          </w:p>
          <w:p w14:paraId="3CD94EDB" w14:textId="77777777" w:rsidR="004712A3" w:rsidRDefault="004712A3" w:rsidP="00303582">
            <w:pPr>
              <w:rPr>
                <w:color w:val="000000"/>
                <w:sz w:val="20"/>
              </w:rPr>
            </w:pPr>
          </w:p>
        </w:tc>
        <w:tc>
          <w:tcPr>
            <w:tcW w:w="3057" w:type="dxa"/>
            <w:tcBorders>
              <w:top w:val="nil"/>
              <w:left w:val="nil"/>
              <w:bottom w:val="nil"/>
              <w:right w:val="nil"/>
            </w:tcBorders>
          </w:tcPr>
          <w:p w14:paraId="77B30B49" w14:textId="77777777" w:rsidR="004712A3" w:rsidRDefault="004712A3" w:rsidP="00303582">
            <w:pPr>
              <w:rPr>
                <w:color w:val="000000"/>
                <w:sz w:val="20"/>
              </w:rPr>
            </w:pPr>
          </w:p>
          <w:p w14:paraId="2AC4E6A8" w14:textId="77777777" w:rsidR="004712A3" w:rsidRDefault="004712A3" w:rsidP="00303582">
            <w:pPr>
              <w:rPr>
                <w:color w:val="000000"/>
                <w:sz w:val="20"/>
              </w:rPr>
            </w:pPr>
            <w:r>
              <w:rPr>
                <w:color w:val="000000"/>
                <w:sz w:val="20"/>
              </w:rPr>
              <w:t>Teikti tarybai</w:t>
            </w:r>
          </w:p>
          <w:p w14:paraId="5ED18DAD" w14:textId="77777777" w:rsidR="004712A3" w:rsidRPr="007905D7" w:rsidRDefault="00530D65" w:rsidP="00303582">
            <w:pPr>
              <w:rPr>
                <w:color w:val="000000"/>
                <w:sz w:val="20"/>
                <w:szCs w:val="20"/>
              </w:rPr>
            </w:pPr>
            <w:r>
              <w:rPr>
                <w:sz w:val="20"/>
                <w:szCs w:val="20"/>
              </w:rPr>
              <w:t>Petras Pušinskas</w:t>
            </w:r>
          </w:p>
        </w:tc>
      </w:tr>
      <w:tr w:rsidR="004712A3" w14:paraId="57C2487D" w14:textId="77777777" w:rsidTr="00303582">
        <w:trPr>
          <w:cantSplit/>
        </w:trPr>
        <w:tc>
          <w:tcPr>
            <w:tcW w:w="9720" w:type="dxa"/>
            <w:gridSpan w:val="2"/>
            <w:tcBorders>
              <w:top w:val="nil"/>
              <w:left w:val="nil"/>
              <w:bottom w:val="nil"/>
              <w:right w:val="nil"/>
            </w:tcBorders>
          </w:tcPr>
          <w:p w14:paraId="16445D76" w14:textId="77777777" w:rsidR="004712A3" w:rsidRPr="00E239FA" w:rsidRDefault="004712A3" w:rsidP="00303582">
            <w:pPr>
              <w:jc w:val="center"/>
              <w:rPr>
                <w:b/>
                <w:bCs/>
                <w:color w:val="000000"/>
              </w:rPr>
            </w:pPr>
            <w:r w:rsidRPr="00E239FA">
              <w:rPr>
                <w:b/>
                <w:bCs/>
                <w:color w:val="000000"/>
              </w:rPr>
              <w:t>SPRENDIMAS</w:t>
            </w:r>
          </w:p>
        </w:tc>
      </w:tr>
      <w:tr w:rsidR="004712A3" w14:paraId="36EF7470" w14:textId="77777777" w:rsidTr="00303582">
        <w:trPr>
          <w:cantSplit/>
        </w:trPr>
        <w:tc>
          <w:tcPr>
            <w:tcW w:w="9720" w:type="dxa"/>
            <w:gridSpan w:val="2"/>
            <w:tcBorders>
              <w:top w:val="nil"/>
              <w:left w:val="nil"/>
              <w:bottom w:val="nil"/>
              <w:right w:val="nil"/>
            </w:tcBorders>
          </w:tcPr>
          <w:p w14:paraId="5363CE55" w14:textId="77777777" w:rsidR="004712A3" w:rsidRPr="00E32840" w:rsidRDefault="004712A3" w:rsidP="00303582">
            <w:pPr>
              <w:jc w:val="center"/>
              <w:rPr>
                <w:b/>
                <w:bCs/>
                <w:color w:val="000000"/>
              </w:rPr>
            </w:pPr>
            <w:r w:rsidRPr="00D24145">
              <w:rPr>
                <w:b/>
              </w:rPr>
              <w:t xml:space="preserve">DĖL </w:t>
            </w:r>
            <w:r w:rsidR="0005371D">
              <w:rPr>
                <w:b/>
              </w:rPr>
              <w:t xml:space="preserve">TRUMPALAIKĖS PASKOLOS ĖMIMO IŠ </w:t>
            </w:r>
            <w:r w:rsidR="005E7098">
              <w:rPr>
                <w:b/>
              </w:rPr>
              <w:t>L</w:t>
            </w:r>
            <w:r w:rsidR="0005371D">
              <w:rPr>
                <w:b/>
              </w:rPr>
              <w:t>IETUVOS RESPUBLIKOS VALSTYBĖS BIUDŽETO</w:t>
            </w:r>
          </w:p>
        </w:tc>
      </w:tr>
      <w:tr w:rsidR="004712A3" w14:paraId="4EB15C15" w14:textId="77777777" w:rsidTr="00303582">
        <w:trPr>
          <w:cantSplit/>
        </w:trPr>
        <w:tc>
          <w:tcPr>
            <w:tcW w:w="9720" w:type="dxa"/>
            <w:gridSpan w:val="2"/>
            <w:tcBorders>
              <w:top w:val="nil"/>
              <w:left w:val="nil"/>
              <w:bottom w:val="nil"/>
              <w:right w:val="nil"/>
            </w:tcBorders>
          </w:tcPr>
          <w:p w14:paraId="1B52B333" w14:textId="77777777" w:rsidR="004712A3" w:rsidRPr="0014297F" w:rsidRDefault="004712A3" w:rsidP="00303582">
            <w:pPr>
              <w:jc w:val="center"/>
              <w:rPr>
                <w:color w:val="000000"/>
              </w:rPr>
            </w:pPr>
          </w:p>
        </w:tc>
      </w:tr>
      <w:tr w:rsidR="004712A3" w:rsidRPr="00BD21DE" w14:paraId="2C40BFED" w14:textId="77777777" w:rsidTr="00303582">
        <w:trPr>
          <w:cantSplit/>
        </w:trPr>
        <w:tc>
          <w:tcPr>
            <w:tcW w:w="9720" w:type="dxa"/>
            <w:gridSpan w:val="2"/>
            <w:tcBorders>
              <w:top w:val="nil"/>
              <w:left w:val="nil"/>
              <w:bottom w:val="nil"/>
              <w:right w:val="nil"/>
            </w:tcBorders>
          </w:tcPr>
          <w:p w14:paraId="05266015" w14:textId="77777777" w:rsidR="004712A3" w:rsidRPr="00BD21DE" w:rsidRDefault="004712A3" w:rsidP="00303582">
            <w:pPr>
              <w:jc w:val="center"/>
              <w:rPr>
                <w:color w:val="000000"/>
              </w:rPr>
            </w:pPr>
            <w:r w:rsidRPr="00D24145">
              <w:t>2020 m. rugpjūčio 18 d.</w:t>
            </w:r>
            <w:r w:rsidR="00424E99">
              <w:t xml:space="preserve"> </w:t>
            </w:r>
            <w:r w:rsidRPr="00BD21DE">
              <w:rPr>
                <w:color w:val="000000"/>
              </w:rPr>
              <w:t xml:space="preserve">Nr. </w:t>
            </w:r>
            <w:r w:rsidRPr="00D24145">
              <w:t>T10-161</w:t>
            </w:r>
            <w:r>
              <w:rPr>
                <w:color w:val="000000"/>
              </w:rPr>
              <w:t>/T9-</w:t>
            </w:r>
          </w:p>
        </w:tc>
      </w:tr>
      <w:tr w:rsidR="004712A3" w:rsidRPr="00BD21DE" w14:paraId="327B7620" w14:textId="77777777" w:rsidTr="00303582">
        <w:trPr>
          <w:cantSplit/>
        </w:trPr>
        <w:tc>
          <w:tcPr>
            <w:tcW w:w="9720" w:type="dxa"/>
            <w:gridSpan w:val="2"/>
            <w:tcBorders>
              <w:top w:val="nil"/>
              <w:left w:val="nil"/>
              <w:bottom w:val="nil"/>
              <w:right w:val="nil"/>
            </w:tcBorders>
          </w:tcPr>
          <w:p w14:paraId="4B0FA6B6" w14:textId="77777777" w:rsidR="004712A3" w:rsidRPr="00BD21DE" w:rsidRDefault="004712A3" w:rsidP="00303582">
            <w:pPr>
              <w:jc w:val="center"/>
              <w:rPr>
                <w:color w:val="000000"/>
              </w:rPr>
            </w:pPr>
            <w:r w:rsidRPr="00BD21DE">
              <w:rPr>
                <w:color w:val="000000"/>
              </w:rPr>
              <w:t>Skuodas</w:t>
            </w:r>
          </w:p>
        </w:tc>
      </w:tr>
    </w:tbl>
    <w:p w14:paraId="456F7394" w14:textId="77777777" w:rsidR="004712A3" w:rsidRPr="00BD21DE" w:rsidRDefault="004712A3" w:rsidP="004712A3">
      <w:pPr>
        <w:jc w:val="both"/>
      </w:pPr>
    </w:p>
    <w:p w14:paraId="5FB1D951" w14:textId="77777777" w:rsidR="004712A3" w:rsidRDefault="004712A3" w:rsidP="004712A3">
      <w:pPr>
        <w:jc w:val="both"/>
      </w:pPr>
      <w:r>
        <w:tab/>
      </w:r>
    </w:p>
    <w:p w14:paraId="44EAEF7D" w14:textId="220E62D4" w:rsidR="003E76C0" w:rsidRDefault="003E76C0" w:rsidP="003E76C0">
      <w:pPr>
        <w:pStyle w:val="Pagrindinistekstas"/>
        <w:ind w:firstLine="1309"/>
      </w:pPr>
      <w:r>
        <w:t xml:space="preserve">Vadovaudamasi Lietuvos Respublikos vietos savivaldos įstatymo 16 straipsnio 2 dalies </w:t>
      </w:r>
      <w:r w:rsidR="0005371D">
        <w:t>28</w:t>
      </w:r>
      <w:r>
        <w:t xml:space="preserve"> punktu, </w:t>
      </w:r>
      <w:r w:rsidR="0005371D">
        <w:rPr>
          <w:sz w:val="23"/>
          <w:szCs w:val="23"/>
          <w:lang w:eastAsia="lt-LT"/>
        </w:rPr>
        <w:t>Lietuvos Respublikos biudžeto sandaros įstatymo 10 straipsnio 2 dalimi</w:t>
      </w:r>
      <w:r>
        <w:t>,</w:t>
      </w:r>
      <w:r w:rsidR="0005371D">
        <w:t xml:space="preserve"> Lietuvos Respublikos Vyriausybės 2004 m. kovo 26 d. nutarimu Nr. 345 „Dėl </w:t>
      </w:r>
      <w:r w:rsidR="00E51929">
        <w:t>S</w:t>
      </w:r>
      <w:r w:rsidR="0005371D">
        <w:t>avivaldybių skolinimosi taisyklių patvirtinimo“ patvirtintomis Savivaldybių skolinimosi taisyklėmis, Skuodo rajono savivaldybės Kontrolės ir audito tarnybos 2020 m. liepos 29 d. išvada Nr. KADV3-5 „Dėl Skuodo rajono savivaldybės galimybės imti trumpalaikę paskolą iš Lietuvos Respublikos finansų ministerijos“,</w:t>
      </w:r>
      <w:r>
        <w:t xml:space="preserve"> Skuodo rajono savivaldybės taryba  n u s p r e n d ž i a:</w:t>
      </w:r>
      <w:r w:rsidR="00ED6326">
        <w:t> </w:t>
      </w:r>
    </w:p>
    <w:p w14:paraId="03F259F1" w14:textId="1CF2229A" w:rsidR="003E76C0" w:rsidRDefault="00ED6326" w:rsidP="006E189F">
      <w:pPr>
        <w:pStyle w:val="Pagrindinistekstas"/>
        <w:ind w:firstLine="1296"/>
      </w:pPr>
      <w:r>
        <w:t>1. Imti 1 232 tūkst. eurų trumpalaikę paskolą iš Lietuvos Respublikos valstybės biudžeto progn</w:t>
      </w:r>
      <w:r w:rsidR="00E51929">
        <w:t>o</w:t>
      </w:r>
      <w:r>
        <w:t>zuojamam 2020 m. savivaldybės biudžeto pajamų trūkumui dengti.</w:t>
      </w:r>
      <w:r w:rsidR="003E76C0">
        <w:t xml:space="preserve">  </w:t>
      </w:r>
    </w:p>
    <w:p w14:paraId="037129A1" w14:textId="77777777" w:rsidR="00ED6326" w:rsidRDefault="00ED6326" w:rsidP="00847A4D">
      <w:pPr>
        <w:ind w:right="-1"/>
        <w:jc w:val="both"/>
        <w:rPr>
          <w:color w:val="000000"/>
        </w:rPr>
      </w:pPr>
      <w:r>
        <w:rPr>
          <w:color w:val="000000"/>
        </w:rPr>
        <w:tab/>
        <w:t>2. Nustatyti paimtos trumpalaikės paskolos tikslinę paskirtį pagal išlaidų ekonominę klasifikaciją:</w:t>
      </w:r>
    </w:p>
    <w:p w14:paraId="2756A602" w14:textId="77777777" w:rsidR="006E189F" w:rsidRDefault="006E189F" w:rsidP="006E189F">
      <w:pPr>
        <w:tabs>
          <w:tab w:val="left" w:pos="720"/>
          <w:tab w:val="left" w:pos="1276"/>
        </w:tabs>
        <w:jc w:val="both"/>
      </w:pPr>
      <w:r>
        <w:rPr>
          <w:color w:val="000000"/>
        </w:rPr>
        <w:tab/>
      </w:r>
      <w:r>
        <w:rPr>
          <w:color w:val="000000"/>
        </w:rPr>
        <w:tab/>
      </w:r>
      <w:r w:rsidR="00ED6326" w:rsidRPr="006E189F">
        <w:rPr>
          <w:color w:val="000000"/>
        </w:rPr>
        <w:t xml:space="preserve">2.1. </w:t>
      </w:r>
      <w:r>
        <w:t>darbo užmokesčiui  – 1 010 tūkst. Eur;</w:t>
      </w:r>
    </w:p>
    <w:p w14:paraId="422B6E1F" w14:textId="77777777" w:rsidR="006E189F" w:rsidRDefault="006E189F" w:rsidP="006E189F">
      <w:pPr>
        <w:tabs>
          <w:tab w:val="left" w:pos="720"/>
          <w:tab w:val="left" w:pos="1276"/>
        </w:tabs>
        <w:jc w:val="both"/>
      </w:pPr>
      <w:r>
        <w:tab/>
      </w:r>
      <w:r>
        <w:tab/>
        <w:t>2.2. socialinio draudimo įmokoms – 13 tūkst. Eur;</w:t>
      </w:r>
    </w:p>
    <w:p w14:paraId="172C7B79" w14:textId="77777777" w:rsidR="006E189F" w:rsidRDefault="006E189F" w:rsidP="006E189F">
      <w:pPr>
        <w:tabs>
          <w:tab w:val="left" w:pos="720"/>
          <w:tab w:val="left" w:pos="1276"/>
        </w:tabs>
        <w:jc w:val="both"/>
      </w:pPr>
      <w:r>
        <w:tab/>
      </w:r>
      <w:r>
        <w:tab/>
        <w:t>2.3. socialinėms i</w:t>
      </w:r>
      <w:r w:rsidR="00AE4591">
        <w:t>š</w:t>
      </w:r>
      <w:r>
        <w:t>mokoms (pašalpoms) mokėti – 76 tūkst. Eur;</w:t>
      </w:r>
    </w:p>
    <w:p w14:paraId="20898D20" w14:textId="77777777" w:rsidR="00ED6326" w:rsidRDefault="006E189F" w:rsidP="006E189F">
      <w:pPr>
        <w:ind w:left="1296" w:right="-1"/>
        <w:jc w:val="both"/>
        <w:rPr>
          <w:color w:val="000000"/>
        </w:rPr>
      </w:pPr>
      <w:r>
        <w:t>2.4. prekių ir paslaugų įsigijimo išlaidoms – 133 tūkst. Eur.</w:t>
      </w:r>
      <w:r w:rsidR="00847A4D">
        <w:rPr>
          <w:color w:val="000000"/>
        </w:rPr>
        <w:t xml:space="preserve">                     </w:t>
      </w:r>
      <w:r w:rsidR="00424E99">
        <w:rPr>
          <w:color w:val="000000"/>
        </w:rPr>
        <w:t xml:space="preserve"> </w:t>
      </w:r>
    </w:p>
    <w:p w14:paraId="57F7D8FE" w14:textId="77777777" w:rsidR="006E189F" w:rsidRDefault="006E189F" w:rsidP="00ED6326">
      <w:pPr>
        <w:ind w:right="-1" w:firstLine="1296"/>
        <w:jc w:val="both"/>
        <w:rPr>
          <w:color w:val="000000"/>
        </w:rPr>
      </w:pPr>
      <w:r>
        <w:rPr>
          <w:color w:val="000000"/>
        </w:rPr>
        <w:t>3. Įgalioti Savivaldybės administracijos direktorių pasirašyti su Lietuvos Respublikos finansų ministerija trumpalaikės paskolos sutartį.</w:t>
      </w:r>
    </w:p>
    <w:p w14:paraId="5A4C7658" w14:textId="77777777" w:rsidR="00847A4D" w:rsidRDefault="00847A4D" w:rsidP="006E189F">
      <w:pPr>
        <w:ind w:right="-1" w:firstLine="1296"/>
        <w:jc w:val="both"/>
      </w:pPr>
      <w:r w:rsidRPr="00847A4D">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264E14A" w14:textId="77777777" w:rsidR="004712A3" w:rsidRPr="00BD21DE" w:rsidRDefault="004712A3" w:rsidP="004712A3">
      <w:pPr>
        <w:jc w:val="both"/>
      </w:pPr>
    </w:p>
    <w:p w14:paraId="3323AD20" w14:textId="77777777" w:rsidR="004712A3" w:rsidRPr="00BD21DE" w:rsidRDefault="004712A3" w:rsidP="004712A3">
      <w:pPr>
        <w:jc w:val="both"/>
      </w:pPr>
    </w:p>
    <w:p w14:paraId="7AB564E9" w14:textId="77777777" w:rsidR="004712A3" w:rsidRPr="00BD21DE" w:rsidRDefault="004712A3" w:rsidP="004712A3">
      <w:pPr>
        <w:jc w:val="both"/>
      </w:pPr>
    </w:p>
    <w:tbl>
      <w:tblPr>
        <w:tblW w:w="0" w:type="auto"/>
        <w:tblLook w:val="01E0" w:firstRow="1" w:lastRow="1" w:firstColumn="1" w:lastColumn="1" w:noHBand="0" w:noVBand="0"/>
      </w:tblPr>
      <w:tblGrid>
        <w:gridCol w:w="4927"/>
        <w:gridCol w:w="4927"/>
      </w:tblGrid>
      <w:tr w:rsidR="004712A3" w14:paraId="20C9F7EA" w14:textId="77777777" w:rsidTr="00303582">
        <w:tc>
          <w:tcPr>
            <w:tcW w:w="4927" w:type="dxa"/>
            <w:shd w:val="clear" w:color="auto" w:fill="auto"/>
          </w:tcPr>
          <w:p w14:paraId="76B0A6AA" w14:textId="77777777" w:rsidR="004712A3" w:rsidRDefault="003E76C0" w:rsidP="00303582">
            <w:pPr>
              <w:jc w:val="both"/>
            </w:pPr>
            <w:r>
              <w:t>Savivaldybės meras</w:t>
            </w:r>
          </w:p>
        </w:tc>
        <w:tc>
          <w:tcPr>
            <w:tcW w:w="4927" w:type="dxa"/>
            <w:shd w:val="clear" w:color="auto" w:fill="auto"/>
          </w:tcPr>
          <w:p w14:paraId="71F6B6A6" w14:textId="77777777" w:rsidR="004712A3" w:rsidRDefault="003E76C0" w:rsidP="00303582">
            <w:pPr>
              <w:jc w:val="right"/>
            </w:pPr>
            <w:r>
              <w:t>Petras Pušinskas</w:t>
            </w:r>
          </w:p>
        </w:tc>
      </w:tr>
    </w:tbl>
    <w:p w14:paraId="7F389E5A" w14:textId="77777777" w:rsidR="004712A3" w:rsidRPr="00BD21DE" w:rsidRDefault="004712A3" w:rsidP="004712A3">
      <w:pPr>
        <w:jc w:val="both"/>
      </w:pPr>
    </w:p>
    <w:p w14:paraId="3A1FD470" w14:textId="77777777" w:rsidR="004712A3" w:rsidRPr="00BD21DE" w:rsidRDefault="004712A3" w:rsidP="004712A3">
      <w:pPr>
        <w:jc w:val="both"/>
      </w:pPr>
      <w:r w:rsidRPr="00BD21DE">
        <w:tab/>
      </w:r>
    </w:p>
    <w:p w14:paraId="72259C55" w14:textId="77777777" w:rsidR="004712A3" w:rsidRDefault="004712A3" w:rsidP="004712A3">
      <w:pPr>
        <w:jc w:val="both"/>
      </w:pPr>
    </w:p>
    <w:p w14:paraId="27EB6C4E" w14:textId="77777777" w:rsidR="004712A3" w:rsidRDefault="004712A3" w:rsidP="004712A3">
      <w:pPr>
        <w:jc w:val="both"/>
      </w:pPr>
    </w:p>
    <w:p w14:paraId="0DA6B6E5" w14:textId="77777777" w:rsidR="004712A3" w:rsidRDefault="004712A3" w:rsidP="004712A3">
      <w:pPr>
        <w:jc w:val="both"/>
      </w:pPr>
    </w:p>
    <w:p w14:paraId="4FC31867" w14:textId="77777777" w:rsidR="004712A3" w:rsidRDefault="004712A3" w:rsidP="004712A3">
      <w:pPr>
        <w:jc w:val="both"/>
      </w:pPr>
    </w:p>
    <w:p w14:paraId="0A8BFD84" w14:textId="25D0EB02" w:rsidR="004712A3" w:rsidRDefault="004712A3" w:rsidP="004712A3">
      <w:pPr>
        <w:jc w:val="both"/>
      </w:pPr>
    </w:p>
    <w:p w14:paraId="6EDBFFD3" w14:textId="77777777" w:rsidR="00E51929" w:rsidRPr="00BD21DE" w:rsidRDefault="00E51929" w:rsidP="004712A3">
      <w:pPr>
        <w:jc w:val="both"/>
      </w:pPr>
    </w:p>
    <w:p w14:paraId="3789591E" w14:textId="1D3A700F" w:rsidR="007724E1" w:rsidRDefault="004712A3" w:rsidP="0075016B">
      <w:pPr>
        <w:jc w:val="both"/>
      </w:pPr>
      <w:r w:rsidRPr="00D24145">
        <w:rPr>
          <w:lang w:eastAsia="de-DE"/>
        </w:rPr>
        <w:t>Nijolė Mackevičienė</w:t>
      </w:r>
      <w:r>
        <w:rPr>
          <w:lang w:eastAsia="de-DE"/>
        </w:rPr>
        <w:t xml:space="preserve">, </w:t>
      </w:r>
      <w:r w:rsidR="00E51929">
        <w:rPr>
          <w:lang w:eastAsia="de-DE"/>
        </w:rPr>
        <w:t xml:space="preserve">tel. </w:t>
      </w:r>
      <w:r w:rsidRPr="00D24145">
        <w:rPr>
          <w:lang w:eastAsia="de-DE"/>
        </w:rPr>
        <w:t xml:space="preserve">(8 440) </w:t>
      </w:r>
      <w:r w:rsidR="0070387E">
        <w:rPr>
          <w:lang w:eastAsia="de-DE"/>
        </w:rPr>
        <w:t xml:space="preserve"> </w:t>
      </w:r>
      <w:r w:rsidRPr="00D24145">
        <w:rPr>
          <w:lang w:eastAsia="de-DE"/>
        </w:rPr>
        <w:t>45</w:t>
      </w:r>
      <w:r w:rsidR="0070387E">
        <w:rPr>
          <w:lang w:eastAsia="de-DE"/>
        </w:rPr>
        <w:t xml:space="preserve"> </w:t>
      </w:r>
      <w:r w:rsidRPr="00D24145">
        <w:rPr>
          <w:lang w:eastAsia="de-DE"/>
        </w:rPr>
        <w:t>554</w:t>
      </w:r>
    </w:p>
    <w:sectPr w:rsidR="007724E1" w:rsidSect="004712A3">
      <w:headerReference w:type="first" r:id="rId7"/>
      <w:pgSz w:w="12240" w:h="15840" w:code="1"/>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FCBF" w14:textId="77777777" w:rsidR="00370E4E" w:rsidRDefault="00370E4E" w:rsidP="004712A3">
      <w:r>
        <w:separator/>
      </w:r>
    </w:p>
  </w:endnote>
  <w:endnote w:type="continuationSeparator" w:id="0">
    <w:p w14:paraId="0CD26C85" w14:textId="77777777" w:rsidR="00370E4E" w:rsidRDefault="00370E4E" w:rsidP="004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9526" w14:textId="77777777" w:rsidR="00370E4E" w:rsidRDefault="00370E4E" w:rsidP="004712A3">
      <w:r>
        <w:separator/>
      </w:r>
    </w:p>
  </w:footnote>
  <w:footnote w:type="continuationSeparator" w:id="0">
    <w:p w14:paraId="0889853D" w14:textId="77777777" w:rsidR="00370E4E" w:rsidRDefault="00370E4E" w:rsidP="0047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228B" w14:textId="77777777" w:rsidR="004712A3" w:rsidRPr="004712A3" w:rsidRDefault="004712A3" w:rsidP="004712A3">
    <w:pPr>
      <w:pStyle w:val="Antrats"/>
      <w:jc w:val="right"/>
      <w:rPr>
        <w:b/>
      </w:rPr>
    </w:pPr>
    <w:r w:rsidRPr="004712A3">
      <w:rPr>
        <w:b/>
      </w:rPr>
      <w:t>Projektas</w:t>
    </w:r>
  </w:p>
  <w:p w14:paraId="1586112E" w14:textId="77777777" w:rsidR="004712A3" w:rsidRDefault="004712A3" w:rsidP="004712A3">
    <w:pPr>
      <w:pStyle w:val="Antrats"/>
      <w:jc w:val="center"/>
    </w:pPr>
    <w:r>
      <w:rPr>
        <w:noProof/>
        <w:lang w:val="en-US"/>
      </w:rPr>
      <w:drawing>
        <wp:inline distT="0" distB="0" distL="0" distR="0" wp14:anchorId="645D8D34" wp14:editId="73FEFC99">
          <wp:extent cx="10001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C7588"/>
    <w:multiLevelType w:val="hybridMultilevel"/>
    <w:tmpl w:val="6E2E6C50"/>
    <w:lvl w:ilvl="0" w:tplc="D0D88218">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155A23"/>
    <w:multiLevelType w:val="hybridMultilevel"/>
    <w:tmpl w:val="0C9C1730"/>
    <w:lvl w:ilvl="0" w:tplc="828A53F4">
      <w:start w:val="1"/>
      <w:numFmt w:val="decimal"/>
      <w:lvlText w:val="%1."/>
      <w:lvlJc w:val="left"/>
      <w:pPr>
        <w:tabs>
          <w:tab w:val="num" w:pos="2747"/>
        </w:tabs>
        <w:ind w:left="2747" w:hanging="1500"/>
      </w:pPr>
      <w:rPr>
        <w:rFonts w:hint="default"/>
      </w:rPr>
    </w:lvl>
    <w:lvl w:ilvl="1" w:tplc="04270019" w:tentative="1">
      <w:start w:val="1"/>
      <w:numFmt w:val="lowerLetter"/>
      <w:lvlText w:val="%2."/>
      <w:lvlJc w:val="left"/>
      <w:pPr>
        <w:tabs>
          <w:tab w:val="num" w:pos="2327"/>
        </w:tabs>
        <w:ind w:left="2327" w:hanging="360"/>
      </w:pPr>
    </w:lvl>
    <w:lvl w:ilvl="2" w:tplc="0427001B" w:tentative="1">
      <w:start w:val="1"/>
      <w:numFmt w:val="lowerRoman"/>
      <w:lvlText w:val="%3."/>
      <w:lvlJc w:val="right"/>
      <w:pPr>
        <w:tabs>
          <w:tab w:val="num" w:pos="3047"/>
        </w:tabs>
        <w:ind w:left="3047" w:hanging="180"/>
      </w:pPr>
    </w:lvl>
    <w:lvl w:ilvl="3" w:tplc="0427000F" w:tentative="1">
      <w:start w:val="1"/>
      <w:numFmt w:val="decimal"/>
      <w:lvlText w:val="%4."/>
      <w:lvlJc w:val="left"/>
      <w:pPr>
        <w:tabs>
          <w:tab w:val="num" w:pos="3767"/>
        </w:tabs>
        <w:ind w:left="3767" w:hanging="360"/>
      </w:pPr>
    </w:lvl>
    <w:lvl w:ilvl="4" w:tplc="04270019" w:tentative="1">
      <w:start w:val="1"/>
      <w:numFmt w:val="lowerLetter"/>
      <w:lvlText w:val="%5."/>
      <w:lvlJc w:val="left"/>
      <w:pPr>
        <w:tabs>
          <w:tab w:val="num" w:pos="4487"/>
        </w:tabs>
        <w:ind w:left="4487" w:hanging="360"/>
      </w:pPr>
    </w:lvl>
    <w:lvl w:ilvl="5" w:tplc="0427001B" w:tentative="1">
      <w:start w:val="1"/>
      <w:numFmt w:val="lowerRoman"/>
      <w:lvlText w:val="%6."/>
      <w:lvlJc w:val="right"/>
      <w:pPr>
        <w:tabs>
          <w:tab w:val="num" w:pos="5207"/>
        </w:tabs>
        <w:ind w:left="5207" w:hanging="180"/>
      </w:pPr>
    </w:lvl>
    <w:lvl w:ilvl="6" w:tplc="0427000F" w:tentative="1">
      <w:start w:val="1"/>
      <w:numFmt w:val="decimal"/>
      <w:lvlText w:val="%7."/>
      <w:lvlJc w:val="left"/>
      <w:pPr>
        <w:tabs>
          <w:tab w:val="num" w:pos="5927"/>
        </w:tabs>
        <w:ind w:left="5927" w:hanging="360"/>
      </w:pPr>
    </w:lvl>
    <w:lvl w:ilvl="7" w:tplc="04270019" w:tentative="1">
      <w:start w:val="1"/>
      <w:numFmt w:val="lowerLetter"/>
      <w:lvlText w:val="%8."/>
      <w:lvlJc w:val="left"/>
      <w:pPr>
        <w:tabs>
          <w:tab w:val="num" w:pos="6647"/>
        </w:tabs>
        <w:ind w:left="6647" w:hanging="360"/>
      </w:pPr>
    </w:lvl>
    <w:lvl w:ilvl="8" w:tplc="0427001B" w:tentative="1">
      <w:start w:val="1"/>
      <w:numFmt w:val="lowerRoman"/>
      <w:lvlText w:val="%9."/>
      <w:lvlJc w:val="right"/>
      <w:pPr>
        <w:tabs>
          <w:tab w:val="num" w:pos="7367"/>
        </w:tabs>
        <w:ind w:left="7367" w:hanging="180"/>
      </w:pPr>
    </w:lvl>
  </w:abstractNum>
  <w:abstractNum w:abstractNumId="6" w15:restartNumberingAfterBreak="0">
    <w:nsid w:val="4A567EE0"/>
    <w:multiLevelType w:val="hybridMultilevel"/>
    <w:tmpl w:val="6B3AEEF0"/>
    <w:lvl w:ilvl="0" w:tplc="CA4EB22A">
      <w:start w:val="1"/>
      <w:numFmt w:val="decimal"/>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7"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7B344A1D"/>
    <w:multiLevelType w:val="multilevel"/>
    <w:tmpl w:val="C5644ADE"/>
    <w:lvl w:ilvl="0">
      <w:start w:val="1"/>
      <w:numFmt w:val="decimal"/>
      <w:lvlText w:val="%1."/>
      <w:lvlJc w:val="left"/>
      <w:pPr>
        <w:ind w:left="1669" w:hanging="360"/>
      </w:pPr>
      <w:rPr>
        <w:rFonts w:hint="default"/>
      </w:rPr>
    </w:lvl>
    <w:lvl w:ilvl="1">
      <w:start w:val="1"/>
      <w:numFmt w:val="decimal"/>
      <w:isLgl/>
      <w:lvlText w:val="%1.%2."/>
      <w:lvlJc w:val="left"/>
      <w:pPr>
        <w:ind w:left="1729" w:hanging="4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029" w:hanging="720"/>
      </w:pPr>
      <w:rPr>
        <w:rFonts w:hint="default"/>
      </w:rPr>
    </w:lvl>
    <w:lvl w:ilvl="4">
      <w:start w:val="1"/>
      <w:numFmt w:val="decimal"/>
      <w:isLgl/>
      <w:lvlText w:val="%1.%2.%3.%4.%5."/>
      <w:lvlJc w:val="left"/>
      <w:pPr>
        <w:ind w:left="2389" w:hanging="1080"/>
      </w:pPr>
      <w:rPr>
        <w:rFonts w:hint="default"/>
      </w:rPr>
    </w:lvl>
    <w:lvl w:ilvl="5">
      <w:start w:val="1"/>
      <w:numFmt w:val="decimal"/>
      <w:isLgl/>
      <w:lvlText w:val="%1.%2.%3.%4.%5.%6."/>
      <w:lvlJc w:val="left"/>
      <w:pPr>
        <w:ind w:left="2389" w:hanging="108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2749" w:hanging="1440"/>
      </w:pPr>
      <w:rPr>
        <w:rFonts w:hint="default"/>
      </w:rPr>
    </w:lvl>
    <w:lvl w:ilvl="8">
      <w:start w:val="1"/>
      <w:numFmt w:val="decimal"/>
      <w:isLgl/>
      <w:lvlText w:val="%1.%2.%3.%4.%5.%6.%7.%8.%9."/>
      <w:lvlJc w:val="left"/>
      <w:pPr>
        <w:ind w:left="3109" w:hanging="1800"/>
      </w:pPr>
      <w:rPr>
        <w:rFonts w:hint="default"/>
      </w:rPr>
    </w:lvl>
  </w:abstractNum>
  <w:num w:numId="1">
    <w:abstractNumId w:val="0"/>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5"/>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A3"/>
    <w:rsid w:val="00036FB5"/>
    <w:rsid w:val="0005371D"/>
    <w:rsid w:val="00127461"/>
    <w:rsid w:val="001A5BB0"/>
    <w:rsid w:val="001A7949"/>
    <w:rsid w:val="001F25D6"/>
    <w:rsid w:val="00207696"/>
    <w:rsid w:val="002626B0"/>
    <w:rsid w:val="00300A07"/>
    <w:rsid w:val="00370E4E"/>
    <w:rsid w:val="00384540"/>
    <w:rsid w:val="003E76C0"/>
    <w:rsid w:val="004053D7"/>
    <w:rsid w:val="00424E99"/>
    <w:rsid w:val="00445B9F"/>
    <w:rsid w:val="00463A3D"/>
    <w:rsid w:val="004712A3"/>
    <w:rsid w:val="004F1222"/>
    <w:rsid w:val="005010B1"/>
    <w:rsid w:val="00530D65"/>
    <w:rsid w:val="005333AE"/>
    <w:rsid w:val="005C1C7A"/>
    <w:rsid w:val="005D71EB"/>
    <w:rsid w:val="005E7098"/>
    <w:rsid w:val="00602CAB"/>
    <w:rsid w:val="00636B97"/>
    <w:rsid w:val="006E077A"/>
    <w:rsid w:val="006E189F"/>
    <w:rsid w:val="0070387E"/>
    <w:rsid w:val="0075016B"/>
    <w:rsid w:val="007724E1"/>
    <w:rsid w:val="00847A4D"/>
    <w:rsid w:val="008D7BD2"/>
    <w:rsid w:val="009105D6"/>
    <w:rsid w:val="00930A01"/>
    <w:rsid w:val="00AE4591"/>
    <w:rsid w:val="00BD6A15"/>
    <w:rsid w:val="00C522AB"/>
    <w:rsid w:val="00CA4798"/>
    <w:rsid w:val="00E22B83"/>
    <w:rsid w:val="00E25B5E"/>
    <w:rsid w:val="00E51929"/>
    <w:rsid w:val="00ED6326"/>
    <w:rsid w:val="00FA56B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B1ECE"/>
  <w15:docId w15:val="{D926571E-090D-4876-BFFD-D24798C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unhideWhenUsed/>
    <w:rsid w:val="004712A3"/>
    <w:pPr>
      <w:tabs>
        <w:tab w:val="center" w:pos="4819"/>
        <w:tab w:val="right" w:pos="9638"/>
      </w:tabs>
    </w:pPr>
  </w:style>
  <w:style w:type="character" w:customStyle="1" w:styleId="AntratsDiagrama">
    <w:name w:val="Antraštės Diagrama"/>
    <w:basedOn w:val="Numatytasispastraiposriftas"/>
    <w:link w:val="Antrats"/>
    <w:uiPriority w:val="99"/>
    <w:rsid w:val="004712A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PoratDiagrama">
    <w:name w:val="Poraštė Diagrama"/>
    <w:basedOn w:val="Numatytasispastraiposriftas"/>
    <w:link w:val="Porat"/>
    <w:uiPriority w:val="99"/>
    <w:rsid w:val="004712A3"/>
    <w:rPr>
      <w:rFonts w:ascii="Times New Roman" w:eastAsia="Times New Roman" w:hAnsi="Times New Roman" w:cs="Times New Roman"/>
      <w:sz w:val="24"/>
      <w:szCs w:val="24"/>
    </w:rPr>
  </w:style>
  <w:style w:type="paragraph" w:styleId="Sraopastraipa">
    <w:name w:val="List Paragraph"/>
    <w:basedOn w:val="prastasis"/>
    <w:qFormat/>
    <w:rsid w:val="00E22B83"/>
    <w:pPr>
      <w:ind w:left="720"/>
      <w:contextualSpacing/>
    </w:pPr>
  </w:style>
  <w:style w:type="paragraph" w:styleId="Debesliotekstas">
    <w:name w:val="Balloon Text"/>
    <w:basedOn w:val="prastasis"/>
    <w:link w:val="DebesliotekstasDiagrama"/>
    <w:uiPriority w:val="99"/>
    <w:semiHidden/>
    <w:unhideWhenUsed/>
    <w:rsid w:val="0070387E"/>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70387E"/>
    <w:rPr>
      <w:rFonts w:ascii="Lucida Grande" w:eastAsia="Times New Roman" w:hAnsi="Lucida Grande" w:cs="Lucida Grande"/>
      <w:sz w:val="18"/>
      <w:szCs w:val="18"/>
    </w:rPr>
  </w:style>
  <w:style w:type="paragraph" w:styleId="Pagrindinistekstas">
    <w:name w:val="Body Text"/>
    <w:basedOn w:val="prastasis"/>
    <w:link w:val="PagrindinistekstasDiagrama"/>
    <w:rsid w:val="003E76C0"/>
    <w:pPr>
      <w:jc w:val="both"/>
    </w:pPr>
  </w:style>
  <w:style w:type="character" w:customStyle="1" w:styleId="PagrindinistekstasDiagrama">
    <w:name w:val="Pagrindinis tekstas Diagrama"/>
    <w:basedOn w:val="Numatytasispastraiposriftas"/>
    <w:link w:val="Pagrindinistekstas"/>
    <w:rsid w:val="003E76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Darbuotojas</cp:lastModifiedBy>
  <cp:revision>3</cp:revision>
  <dcterms:created xsi:type="dcterms:W3CDTF">2020-08-10T07:34:00Z</dcterms:created>
  <dcterms:modified xsi:type="dcterms:W3CDTF">2020-08-10T07:34:00Z</dcterms:modified>
</cp:coreProperties>
</file>