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F221C1" w14:textId="77777777" w:rsidR="00F96088" w:rsidRDefault="00F96088" w:rsidP="009251A1">
      <w:pPr>
        <w:ind w:left="4678"/>
      </w:pPr>
      <w:r>
        <w:t>PATVIRTINTA</w:t>
      </w:r>
    </w:p>
    <w:p w14:paraId="1505CE0B" w14:textId="77777777" w:rsidR="00F96088" w:rsidRDefault="00F96088" w:rsidP="009251A1">
      <w:pPr>
        <w:ind w:left="4678"/>
      </w:pPr>
      <w:r>
        <w:t xml:space="preserve">Skuodo rajono savivaldybės tarybos </w:t>
      </w:r>
    </w:p>
    <w:p w14:paraId="1ABE492D" w14:textId="05CC875D" w:rsidR="00F96088" w:rsidRDefault="00F96088" w:rsidP="009251A1">
      <w:pPr>
        <w:ind w:left="4678"/>
      </w:pPr>
      <w:r w:rsidRPr="00FD179E">
        <w:t xml:space="preserve">2020 m. </w:t>
      </w:r>
      <w:r w:rsidR="00184CA8">
        <w:t>gegužės 28</w:t>
      </w:r>
      <w:r w:rsidRPr="00FD179E">
        <w:t xml:space="preserve"> d.</w:t>
      </w:r>
      <w:r>
        <w:t xml:space="preserve"> sprendimu </w:t>
      </w:r>
      <w:bookmarkStart w:id="0" w:name="SHOWS"/>
      <w:r>
        <w:t xml:space="preserve">Nr. </w:t>
      </w:r>
      <w:r w:rsidRPr="00FD179E">
        <w:t>T10-87</w:t>
      </w:r>
      <w:r>
        <w:t>/T9-</w:t>
      </w:r>
      <w:bookmarkEnd w:id="0"/>
    </w:p>
    <w:p w14:paraId="1109FA46" w14:textId="77777777" w:rsidR="00F96088" w:rsidRDefault="00F96088" w:rsidP="00F96088"/>
    <w:p w14:paraId="46D30860" w14:textId="77777777" w:rsidR="00F96088" w:rsidRPr="00A5560F" w:rsidRDefault="00F96088" w:rsidP="00F96088">
      <w:pPr>
        <w:rPr>
          <w:sz w:val="4"/>
          <w:szCs w:val="4"/>
        </w:rPr>
      </w:pPr>
    </w:p>
    <w:p w14:paraId="28F52684" w14:textId="77777777" w:rsidR="00F96088" w:rsidRPr="00F81990" w:rsidRDefault="00F96088" w:rsidP="00F96088">
      <w:pPr>
        <w:rPr>
          <w:sz w:val="4"/>
          <w:szCs w:val="4"/>
        </w:rPr>
      </w:pPr>
    </w:p>
    <w:p w14:paraId="5FD34F0C" w14:textId="545640E0" w:rsidR="00F96088" w:rsidRDefault="00E90C88" w:rsidP="00E90C88">
      <w:pPr>
        <w:jc w:val="center"/>
      </w:pPr>
      <w:r w:rsidRPr="008C20A1">
        <w:rPr>
          <w:b/>
        </w:rPr>
        <w:t>SKUODO RAJONO KULTŪROS CENTRO 2019 METŲ VEIKLOS ATASKAIT</w:t>
      </w:r>
      <w:r w:rsidR="00FD3753">
        <w:rPr>
          <w:b/>
        </w:rPr>
        <w:t>A</w:t>
      </w:r>
      <w:r w:rsidRPr="008C20A1">
        <w:rPr>
          <w:b/>
        </w:rPr>
        <w:t xml:space="preserve"> </w:t>
      </w:r>
    </w:p>
    <w:p w14:paraId="488C68EF" w14:textId="043F297C" w:rsidR="00F96088" w:rsidRDefault="00F96088" w:rsidP="00F96088">
      <w:pPr>
        <w:jc w:val="center"/>
      </w:pPr>
    </w:p>
    <w:p w14:paraId="62F1EE6B" w14:textId="77777777" w:rsidR="00142C03" w:rsidRPr="00142C03" w:rsidRDefault="00142C03" w:rsidP="00042582">
      <w:pPr>
        <w:suppressAutoHyphens/>
        <w:autoSpaceDN w:val="0"/>
        <w:jc w:val="center"/>
        <w:textAlignment w:val="baseline"/>
        <w:rPr>
          <w:b/>
        </w:rPr>
      </w:pPr>
      <w:r w:rsidRPr="00142C03">
        <w:rPr>
          <w:b/>
        </w:rPr>
        <w:t>VADOVO ŽODIS</w:t>
      </w:r>
    </w:p>
    <w:p w14:paraId="2359D789" w14:textId="1AF61BFF" w:rsidR="00142C03" w:rsidRDefault="00142C03" w:rsidP="00142C03">
      <w:pPr>
        <w:suppressAutoHyphens/>
        <w:autoSpaceDN w:val="0"/>
        <w:jc w:val="both"/>
        <w:textAlignment w:val="baseline"/>
        <w:rPr>
          <w:i/>
        </w:rPr>
      </w:pPr>
    </w:p>
    <w:p w14:paraId="48AE57D2" w14:textId="77777777" w:rsidR="00142C03" w:rsidRPr="00142C03" w:rsidRDefault="00142C03" w:rsidP="00142C03">
      <w:pPr>
        <w:suppressAutoHyphens/>
        <w:autoSpaceDN w:val="0"/>
        <w:ind w:firstLine="1247"/>
        <w:jc w:val="both"/>
        <w:textAlignment w:val="baseline"/>
      </w:pPr>
      <w:r w:rsidRPr="00142C03">
        <w:t>Skuodo rajono kultūros centras (toliau – Kultūros centras) yra Skuodo rajono savivaldybės pelno nesiekiantis ribotos civilinės atsakomybės viešasis juridinis asmuo, veikiantis kultūros srityje ir viešai teikiantis šios srities paslaugas. Nuo 2016 metų Kultūros centrui patvirtinta I kategorija.</w:t>
      </w:r>
    </w:p>
    <w:p w14:paraId="636BDDD7" w14:textId="2F52E0BA" w:rsidR="00142C03" w:rsidRPr="00142C03" w:rsidRDefault="00142C03" w:rsidP="00142C03">
      <w:pPr>
        <w:suppressAutoHyphens/>
        <w:autoSpaceDN w:val="0"/>
        <w:ind w:firstLine="1247"/>
        <w:jc w:val="both"/>
        <w:textAlignment w:val="baseline"/>
      </w:pPr>
      <w:r w:rsidRPr="00142C03">
        <w:t>Pagrindinės Skuodo rajono kultūros centro funkcijos, teikiamos paslaugos – kalendorinių, atmintinų datų ir valstybinių švenčių organizavimas, vietos bendruomenių kultūrinių poreikių tenkinimas, mėgėjų meno kolektyvų veik</w:t>
      </w:r>
      <w:r w:rsidR="00271DA3">
        <w:t>los organizavimas, rūpinimasis</w:t>
      </w:r>
      <w:r w:rsidRPr="00142C03">
        <w:t xml:space="preserve"> tradicijų išsaugojimu, kultūros ir profesionalaus meno sklaida, kultūrinių bei dvasinių vertybių populiarinimas visuomenėje, žemaitiškų kultūros vertybių paveldo išsaugojimas, pramoginių ir edukacinių renginių organizavimas, Skuodo krašto kultūrinio išskirtinumo formavimas, rajono įvaizdžio tobulinimas, Skuodo vardo garsinimas šalyje ir už jos ribų. </w:t>
      </w:r>
    </w:p>
    <w:p w14:paraId="3C2A770B" w14:textId="7AB30F9E" w:rsidR="00142C03" w:rsidRPr="00142C03" w:rsidRDefault="00142C03" w:rsidP="00142C03">
      <w:pPr>
        <w:suppressAutoHyphens/>
        <w:autoSpaceDN w:val="0"/>
        <w:ind w:firstLine="1247"/>
        <w:jc w:val="both"/>
        <w:textAlignment w:val="baseline"/>
      </w:pPr>
      <w:r w:rsidRPr="00142C03">
        <w:rPr>
          <w:b/>
        </w:rPr>
        <w:t>Kultūros centro struktūra</w:t>
      </w:r>
      <w:r w:rsidRPr="00142C03">
        <w:t>.</w:t>
      </w:r>
      <w:r w:rsidRPr="00142C03">
        <w:rPr>
          <w:b/>
        </w:rPr>
        <w:t xml:space="preserve"> </w:t>
      </w:r>
      <w:r w:rsidRPr="00142C03">
        <w:t>2019 metais kultūros centre dirbo ir visas funkcijas įgyvendino tinkamą išsilavinimą ir kvalifikaciją kultūros ir švietimo srityje turintis 31 (trisdešimt vienas) darbuotojas, iš jų – 3 (trys) administracijos, 3 (trys) techniniai ir 25 (dvidešimt penki) kūrybiniai darbuotojai. Tobulino kvalifikaciją 63 darbuotojai (įskaitant, kad 1 darbuotojas dalyvavo keliuose seminaruose). 2019 metais buvo jaučiamas 2 (dviejų) kultūros ir meno specialistų poreikis (Notėnų skyriaus kultūrinių renginių organizatoriaus ir kultūrinių renginių organizatoriaus Skuode). Nekonkurencingi atlyginimai, maža motyvacija atvykti į Skuodą ar rajono seniūniją sunkina jaunų kvalifikuotų specialistų pritraukimą. Kultūros centras, siekdamas patenkinti teikiamas paslaugas ir kompensuodamas specialisto trūkumą, Notėnų skyrių koordinavo tiesiogiai iš Skuodo. Nors seniūnijos visi įvardinti kultūriniai poreikiai buvo įgyvendinti, tačiau sp</w:t>
      </w:r>
      <w:r w:rsidR="00271DA3">
        <w:t xml:space="preserve">ecialisto poreikis liko, todėl </w:t>
      </w:r>
      <w:r w:rsidRPr="00142C03">
        <w:t>naujas darbuotojas rastas ir priimtas nuo 2020 m. sausio 2 d.</w:t>
      </w:r>
    </w:p>
    <w:p w14:paraId="4425B717" w14:textId="6E22B779" w:rsidR="00142C03" w:rsidRPr="00142C03" w:rsidRDefault="00142C03" w:rsidP="00142C03">
      <w:pPr>
        <w:suppressAutoHyphens/>
        <w:autoSpaceDN w:val="0"/>
        <w:ind w:firstLine="1247"/>
        <w:jc w:val="both"/>
        <w:textAlignment w:val="baseline"/>
      </w:pPr>
      <w:r w:rsidRPr="00142C03">
        <w:t>Per 2019 metus suorganizuota 514 (penki šimtai keturiolika) etninės kultūros, mėgėjų meno, pramoginių ir profesionalaus</w:t>
      </w:r>
      <w:r w:rsidR="00271DA3">
        <w:t xml:space="preserve"> meno renginių, kuriuos aplankė</w:t>
      </w:r>
      <w:r w:rsidRPr="00142C03">
        <w:t xml:space="preserve"> 79 403 (septyniasdešimt devyni tūkstančiai keturi šimtai trys) lankytojai ir dalyviai. Kultūros centras turi 24 mėgėjų meno kolektyvus ir 5 būrelius (studijas), kurių veikloje dalyvauja 275 nariai (saviveiklininkai)</w:t>
      </w:r>
      <w:r w:rsidR="00271DA3">
        <w:t xml:space="preserve">. Per metus kolektyvai surengė </w:t>
      </w:r>
      <w:r w:rsidRPr="00142C03">
        <w:t>272 pasirodymus rajone, Lietuvoje ir už jos ribų kartu sudėjus.</w:t>
      </w:r>
    </w:p>
    <w:p w14:paraId="75EDBBE1" w14:textId="3BF801E1" w:rsidR="00142C03" w:rsidRPr="00142C03" w:rsidRDefault="00142C03" w:rsidP="00142C03">
      <w:pPr>
        <w:suppressAutoHyphens/>
        <w:autoSpaceDN w:val="0"/>
        <w:ind w:firstLine="1247"/>
        <w:jc w:val="both"/>
        <w:textAlignment w:val="baseline"/>
        <w:rPr>
          <w:bCs/>
        </w:rPr>
      </w:pPr>
      <w:r w:rsidRPr="00142C03">
        <w:t xml:space="preserve">Kultūros centras 2019 metais parengė ir pateikė 7 (septynias) projektų paraiškas į Lietuvos kultūros tarybą (Tolygios kultūrinės raidos įgyvendinimas regionuose: Klaipėdos apskritis) ir 3 (paraiškas) į Skuodo rajono savivaldybės </w:t>
      </w:r>
      <w:r w:rsidRPr="00142C03">
        <w:rPr>
          <w:bCs/>
        </w:rPr>
        <w:t>kultūros plėtros ir bendruomenių veiklų aktyvinimo projektų finansavimo iš savivaldybės biudžeto lėšų fondą. Lietuvos kultūros tarybos gautomis lėšomis (VB) įgyvendinti 4 (keturi) projektai, o iš savivaldybės biudžeto patvirtinti ir įgyven</w:t>
      </w:r>
      <w:r w:rsidR="00271DA3">
        <w:rPr>
          <w:bCs/>
        </w:rPr>
        <w:t>dinti visi 3 (trys) projektai.</w:t>
      </w:r>
      <w:r w:rsidRPr="00142C03">
        <w:rPr>
          <w:bCs/>
        </w:rPr>
        <w:t xml:space="preserve"> Iš viso gauta 22 590,00 (dvidešimt du tūkstančiai penki šimtai devyniasdešimt (18 190 Eur VB, 4400 Eur SB)) Eur projektinių lėšų iš kurių suorganizuota 19 renginių. Projektinėje veikloje dalyvavusių asmenų skaičius yra apie 8 500 (aštuonis tūkstančius penkis šimtus).</w:t>
      </w:r>
    </w:p>
    <w:p w14:paraId="3C4D8E5D" w14:textId="77777777" w:rsidR="00142C03" w:rsidRPr="00142C03" w:rsidRDefault="00142C03" w:rsidP="00142C03">
      <w:pPr>
        <w:suppressAutoHyphens/>
        <w:autoSpaceDN w:val="0"/>
        <w:ind w:firstLine="1247"/>
        <w:jc w:val="both"/>
        <w:textAlignment w:val="baseline"/>
        <w:rPr>
          <w:bCs/>
        </w:rPr>
      </w:pPr>
      <w:r w:rsidRPr="00142C03">
        <w:rPr>
          <w:bCs/>
        </w:rPr>
        <w:t xml:space="preserve">Lėšų iš privačių rėmėjų, Kultūros centrui pavyko pritraukti 3 158 Eur (tris tūkstančius vieną šimtą penkiasdešimt aštuonis eurus). </w:t>
      </w:r>
    </w:p>
    <w:p w14:paraId="065B67B8" w14:textId="1EDA08DD" w:rsidR="00142C03" w:rsidRPr="00142C03" w:rsidRDefault="00D17511" w:rsidP="00142C03">
      <w:pPr>
        <w:suppressAutoHyphens/>
        <w:autoSpaceDN w:val="0"/>
        <w:ind w:firstLine="1247"/>
        <w:jc w:val="both"/>
        <w:textAlignment w:val="baseline"/>
        <w:rPr>
          <w:bCs/>
        </w:rPr>
      </w:pPr>
      <w:r>
        <w:rPr>
          <w:b/>
          <w:bCs/>
        </w:rPr>
        <w:t>Pasiekimai i</w:t>
      </w:r>
      <w:r w:rsidR="00271DA3">
        <w:rPr>
          <w:b/>
          <w:bCs/>
        </w:rPr>
        <w:t>r</w:t>
      </w:r>
      <w:r w:rsidR="00142C03" w:rsidRPr="00142C03">
        <w:rPr>
          <w:b/>
          <w:bCs/>
        </w:rPr>
        <w:t xml:space="preserve"> apdovanojimai.</w:t>
      </w:r>
      <w:r w:rsidR="00142C03" w:rsidRPr="00142C03">
        <w:rPr>
          <w:bCs/>
        </w:rPr>
        <w:t xml:space="preserve"> Kultūros centras ir jo kolektyvai yra populiarūs, ryškūs ne tik Lietuvoje, bet ir užsienyje. Ne išimtis ir 2019 metai, kurie buvo</w:t>
      </w:r>
      <w:r w:rsidR="00142C03" w:rsidRPr="00142C03">
        <w:rPr>
          <w:rFonts w:ascii="Open Sans" w:hAnsi="Open Sans"/>
          <w:color w:val="1F1A16"/>
          <w:sz w:val="27"/>
          <w:szCs w:val="27"/>
          <w:shd w:val="clear" w:color="auto" w:fill="FFFFFF"/>
        </w:rPr>
        <w:t xml:space="preserve"> </w:t>
      </w:r>
      <w:r w:rsidR="00142C03" w:rsidRPr="00142C03">
        <w:rPr>
          <w:bCs/>
        </w:rPr>
        <w:t>ypatingi tarpkultūrinės bendrystės s</w:t>
      </w:r>
      <w:r w:rsidR="00271DA3">
        <w:rPr>
          <w:bCs/>
        </w:rPr>
        <w:t>rityje bei gauta</w:t>
      </w:r>
      <w:r w:rsidR="00D76E0C">
        <w:rPr>
          <w:bCs/>
        </w:rPr>
        <w:t>is apdovanojimais</w:t>
      </w:r>
      <w:r w:rsidR="00271DA3">
        <w:rPr>
          <w:bCs/>
        </w:rPr>
        <w:t xml:space="preserve">. </w:t>
      </w:r>
      <w:r w:rsidR="00142C03" w:rsidRPr="00142C03">
        <w:rPr>
          <w:bCs/>
        </w:rPr>
        <w:t xml:space="preserve">Vienas pirmųjų, tai Tarptautinei teatro dienai, kovo 23 dieną Varėnos kultūros centre įvykusioje mėgėjų teatrų šventėje „Tegyvuoja teatras“ išdalyti prestižiniai apdovanojimai šalies teatralams, tarp kurių į nominaciją „Ryškiausias aktorių ansamblis“ pateko ir Skuodo rajono kultūros centro Žemaičių teatro artistai (vad. E. Untulis). O tarp </w:t>
      </w:r>
      <w:r w:rsidR="00142C03" w:rsidRPr="00142C03">
        <w:rPr>
          <w:bCs/>
        </w:rPr>
        <w:lastRenderedPageBreak/>
        <w:t>44 miestų, rajonų centrų, Skuodo rajono kultūros centro Žemaičių teatro spektaklis „Sokts žaidėms“ (autorius ir režisierius E. Untulis) buvo įvertintas labai gerai ir gavo diplomą.</w:t>
      </w:r>
    </w:p>
    <w:p w14:paraId="7BA6C0D4" w14:textId="654E7EA8" w:rsidR="00142C03" w:rsidRPr="00142C03" w:rsidRDefault="00142C03" w:rsidP="00142C03">
      <w:pPr>
        <w:suppressAutoHyphens/>
        <w:autoSpaceDN w:val="0"/>
        <w:ind w:firstLine="1247"/>
        <w:jc w:val="both"/>
        <w:textAlignment w:val="baseline"/>
        <w:rPr>
          <w:bCs/>
        </w:rPr>
      </w:pPr>
      <w:r w:rsidRPr="00142C03">
        <w:rPr>
          <w:bCs/>
        </w:rPr>
        <w:t>Balandžio 29–gegužės 7 dienomis Skuodo rajono kultūros centro liaudiškos muzikos kapela „Bartuva“ (vad. Vidmantas Valinskis) kartu su Mažeikių choreografijos mokyklos tautinių šokių ansambliu „Kauškutis“ (vad. Jolanta Tendienė) dalyvavo VI tarptautiniame Tiandzino kultūros ir menų festivalyje Kinijoje (P</w:t>
      </w:r>
      <w:r w:rsidR="00D76E0C">
        <w:rPr>
          <w:bCs/>
        </w:rPr>
        <w:t>ekine ir Tiandzine). Gegužės 11–</w:t>
      </w:r>
      <w:r w:rsidRPr="00142C03">
        <w:rPr>
          <w:bCs/>
        </w:rPr>
        <w:t>13 d. Ukrainoje, Iljinci mieste</w:t>
      </w:r>
      <w:r w:rsidR="00D76E0C">
        <w:rPr>
          <w:bCs/>
        </w:rPr>
        <w:t>,</w:t>
      </w:r>
      <w:r w:rsidRPr="00142C03">
        <w:rPr>
          <w:bCs/>
        </w:rPr>
        <w:t xml:space="preserve"> vyko nacionalinės chorinės muzikos konkursas</w:t>
      </w:r>
      <w:r w:rsidR="00D76E0C">
        <w:rPr>
          <w:bCs/>
        </w:rPr>
        <w:t>-</w:t>
      </w:r>
      <w:r w:rsidRPr="00142C03">
        <w:rPr>
          <w:bCs/>
        </w:rPr>
        <w:t>festivalis. Jame turėjo galimybę sudainuoti ir Skuodo rajono kultūros centro vokalinis m</w:t>
      </w:r>
      <w:r w:rsidR="00271DA3">
        <w:rPr>
          <w:bCs/>
        </w:rPr>
        <w:t xml:space="preserve">oterų ansamblis „Vaivorykštė“. </w:t>
      </w:r>
      <w:r w:rsidRPr="00142C03">
        <w:rPr>
          <w:bCs/>
        </w:rPr>
        <w:t>Rugpjūčio 23</w:t>
      </w:r>
      <w:r w:rsidR="00D76E0C">
        <w:rPr>
          <w:bCs/>
        </w:rPr>
        <w:t>–</w:t>
      </w:r>
      <w:r w:rsidRPr="00142C03">
        <w:rPr>
          <w:bCs/>
        </w:rPr>
        <w:t>25 dienomis Skuodo rajono kultūros centro folkloro ansamblis „Vereta“, vadovaujamas Sigitos Žiemelienės, dalyvavo folkloro šventėje „Duonos ir medaus diena 2019“ Gniewino miestelyje (Lenkijoje). Rugpjūčio 23–26 d. Skuodo rajono kultūros centro liaudiškos muzikos kapela ,,Bartuva“ (vad. Vidmantas Valinskis) kartu su oficialia Skuodo rajono savivaldybės delegacija dalyvavo Ukrainos Nepriklausomybės dienos renginiuose Žytomyr</w:t>
      </w:r>
      <w:r w:rsidR="00D76E0C">
        <w:rPr>
          <w:bCs/>
        </w:rPr>
        <w:t>o</w:t>
      </w:r>
      <w:r w:rsidRPr="00142C03">
        <w:rPr>
          <w:bCs/>
        </w:rPr>
        <w:t xml:space="preserve"> ir Choroševo miestų šventėse. Spalio 19</w:t>
      </w:r>
      <w:r w:rsidR="00D76E0C">
        <w:rPr>
          <w:bCs/>
        </w:rPr>
        <w:t>–</w:t>
      </w:r>
      <w:r w:rsidRPr="00142C03">
        <w:rPr>
          <w:bCs/>
        </w:rPr>
        <w:t>20 dienomis Skuodo rajono kultūros centro Žemaičių teatro jaunimo grupė dalyvavo tarptautiniame teatrų festivalyje Rakverės mieste, Estijoje. Spalio 26</w:t>
      </w:r>
      <w:r w:rsidR="00D76E0C">
        <w:rPr>
          <w:bCs/>
        </w:rPr>
        <w:t>–</w:t>
      </w:r>
      <w:r w:rsidRPr="00142C03">
        <w:rPr>
          <w:bCs/>
        </w:rPr>
        <w:t>29 dienomis Skuodo rajono kultūros centro liaudiškos muzikos kapela ,,Bartuva“ (vadovas Vidmantas Valinskis) lankėsi Rogalando (Norvegija) lietuvių bendruomenėje. Ne tik patys koncertavo, bet ir kartu su tautinių šokių kolektyvu „Jorė“ bei ansambliu „Šeimyna“ atliko koncertinę programą ŽEMAITIJAI 800. Gruodžio 9 dieną Vilniaus rotušėje įvykusiuose 8-uose Lietuvos kultūros centro asociacijos prestižiniuose apdovanojimuose „Auksinis feniksas“, kuriuose nominacijoje „Geriausias metų kultūros centro direktorius“ tapo Skuodo rajono kultūros centro direktorius Vidmantas Valinskis.</w:t>
      </w:r>
    </w:p>
    <w:p w14:paraId="47406DB1" w14:textId="7AAE24AD" w:rsidR="00142C03" w:rsidRPr="00142C03" w:rsidRDefault="00142C03" w:rsidP="00142C03">
      <w:pPr>
        <w:suppressAutoHyphens/>
        <w:autoSpaceDN w:val="0"/>
        <w:ind w:firstLine="1247"/>
        <w:jc w:val="both"/>
        <w:textAlignment w:val="baseline"/>
        <w:rPr>
          <w:bCs/>
        </w:rPr>
      </w:pPr>
      <w:r w:rsidRPr="00142C03">
        <w:rPr>
          <w:bCs/>
        </w:rPr>
        <w:t>Taigi, Kultūros centro ir jo darbuo</w:t>
      </w:r>
      <w:r w:rsidR="00271DA3">
        <w:rPr>
          <w:bCs/>
        </w:rPr>
        <w:t>tojų, kolektyvų, meno vadovų įdi</w:t>
      </w:r>
      <w:r w:rsidRPr="00142C03">
        <w:rPr>
          <w:bCs/>
        </w:rPr>
        <w:t>rbio dėka Skuodo krašto vardas išdidžiai skamba ne tik Lietuvoje, bet ir užsienyje.</w:t>
      </w:r>
    </w:p>
    <w:p w14:paraId="0DBCEFB4" w14:textId="0F5DD4BE" w:rsidR="00142C03" w:rsidRPr="00142C03" w:rsidRDefault="00142C03" w:rsidP="00142C03">
      <w:pPr>
        <w:suppressAutoHyphens/>
        <w:autoSpaceDN w:val="0"/>
        <w:ind w:firstLine="1247"/>
        <w:jc w:val="both"/>
        <w:textAlignment w:val="baseline"/>
        <w:rPr>
          <w:bCs/>
        </w:rPr>
      </w:pPr>
      <w:r w:rsidRPr="00142C03">
        <w:rPr>
          <w:b/>
          <w:bCs/>
        </w:rPr>
        <w:t>Pastabos, problemos ir pasiūlymai</w:t>
      </w:r>
      <w:r w:rsidRPr="00142C03">
        <w:rPr>
          <w:bCs/>
        </w:rPr>
        <w:t>. Neišspręstas lieka Kultūros centro patalpų klausimas. Kolektyvai neturi, kur repetuoti. Kiekvienais metais akcentuojama, kad Sku</w:t>
      </w:r>
      <w:r w:rsidR="00271DA3">
        <w:rPr>
          <w:bCs/>
        </w:rPr>
        <w:t xml:space="preserve">odo rajono kultūros centre yra </w:t>
      </w:r>
      <w:r w:rsidRPr="00142C03">
        <w:rPr>
          <w:bCs/>
        </w:rPr>
        <w:t>tik vienas repeticijų kabinetas. Laukiam</w:t>
      </w:r>
      <w:r w:rsidR="00271DA3">
        <w:rPr>
          <w:bCs/>
        </w:rPr>
        <w:t xml:space="preserve">a antro aukšto dalies patalpų. </w:t>
      </w:r>
      <w:r w:rsidRPr="00142C03">
        <w:rPr>
          <w:bCs/>
        </w:rPr>
        <w:t>Taip pat po centrinės miesto aikštės rekonstrukcijos buvo pažadėta sutvarkyti prieigas ir takelius prie Kultūros centro, nes trinkelės ištrupėjusios, išsikilnojusios, morališkai pasenusios, galima ir kojas išsisukti.</w:t>
      </w:r>
    </w:p>
    <w:p w14:paraId="72579FEA" w14:textId="4730940E" w:rsidR="00142C03" w:rsidRDefault="00142C03" w:rsidP="00AC317D">
      <w:pPr>
        <w:suppressAutoHyphens/>
        <w:autoSpaceDN w:val="0"/>
        <w:ind w:firstLine="1247"/>
        <w:jc w:val="both"/>
        <w:textAlignment w:val="baseline"/>
        <w:rPr>
          <w:bCs/>
        </w:rPr>
      </w:pPr>
      <w:r w:rsidRPr="00142C03">
        <w:rPr>
          <w:bCs/>
        </w:rPr>
        <w:t xml:space="preserve">Trūksta investicinių lėšų smulkiems patalpų remontams (būtina atlikti Skuodo rajono kultūros centro fojė apdailos remontą) ir inventoriaus įsigijimui, apšvietimo įrenginių bazės atnaujinimui. Nuo to priklauso ir renginių kokybė, ir įstaigos įvaizdis atvykstantiems svečiams, renginių lankytojams bei dalyviams. </w:t>
      </w:r>
    </w:p>
    <w:p w14:paraId="6D7DE75C" w14:textId="77777777" w:rsidR="004D035F" w:rsidRPr="00AC317D" w:rsidRDefault="004D035F" w:rsidP="00AC317D">
      <w:pPr>
        <w:suppressAutoHyphens/>
        <w:autoSpaceDN w:val="0"/>
        <w:ind w:firstLine="1247"/>
        <w:jc w:val="both"/>
        <w:textAlignment w:val="baseline"/>
        <w:rPr>
          <w:bCs/>
        </w:rPr>
      </w:pPr>
    </w:p>
    <w:p w14:paraId="269EBFC2" w14:textId="77777777" w:rsidR="00142C03" w:rsidRPr="00142C03" w:rsidRDefault="00142C03" w:rsidP="00142C03">
      <w:pPr>
        <w:suppressAutoHyphens/>
        <w:autoSpaceDN w:val="0"/>
        <w:jc w:val="center"/>
        <w:textAlignment w:val="baseline"/>
        <w:rPr>
          <w:b/>
        </w:rPr>
      </w:pPr>
      <w:r w:rsidRPr="00142C03">
        <w:rPr>
          <w:b/>
        </w:rPr>
        <w:t>I SKYRIUS</w:t>
      </w:r>
    </w:p>
    <w:p w14:paraId="34681D1F" w14:textId="53EA2B2D" w:rsidR="00142C03" w:rsidRDefault="00142C03" w:rsidP="00AC317D">
      <w:pPr>
        <w:suppressAutoHyphens/>
        <w:autoSpaceDN w:val="0"/>
        <w:jc w:val="center"/>
        <w:textAlignment w:val="baseline"/>
        <w:rPr>
          <w:b/>
        </w:rPr>
      </w:pPr>
      <w:r w:rsidRPr="00142C03">
        <w:rPr>
          <w:b/>
        </w:rPr>
        <w:t>STRATEGINIO VEIKLOS PLANO ĮGYVENDINIMAS</w:t>
      </w:r>
    </w:p>
    <w:p w14:paraId="598747BF" w14:textId="12219BAD" w:rsidR="00AC317D" w:rsidRDefault="00AC317D" w:rsidP="00AC317D">
      <w:pPr>
        <w:suppressAutoHyphens/>
        <w:autoSpaceDN w:val="0"/>
        <w:jc w:val="center"/>
        <w:textAlignment w:val="baseline"/>
        <w:rPr>
          <w:b/>
        </w:rPr>
      </w:pPr>
    </w:p>
    <w:p w14:paraId="1932094D" w14:textId="3E44A7E1" w:rsidR="00142C03" w:rsidRPr="00142C03" w:rsidRDefault="00142C03" w:rsidP="00142C03">
      <w:pPr>
        <w:suppressAutoHyphens/>
        <w:autoSpaceDN w:val="0"/>
        <w:ind w:firstLine="1247"/>
        <w:jc w:val="both"/>
        <w:textAlignment w:val="baseline"/>
        <w:rPr>
          <w:bCs/>
        </w:rPr>
      </w:pPr>
      <w:r w:rsidRPr="00142C03">
        <w:rPr>
          <w:bCs/>
        </w:rPr>
        <w:t>Skuodo rajono kultūros centras, įgyvendindamas 2019–2021 metų Skuodo rajono savivaldybės strateginį veiklos planą, orientuoja veiklą į pirmą strateginį tikslą – užtikrina aukštą teikiamų paslaugų kokybę ir prieinamumą. Todėl, užtikrinant Kultūros centro veiklos organizavimą</w:t>
      </w:r>
      <w:r w:rsidR="00D76E0C">
        <w:rPr>
          <w:bCs/>
        </w:rPr>
        <w:t>,</w:t>
      </w:r>
      <w:r w:rsidRPr="00142C03">
        <w:rPr>
          <w:bCs/>
        </w:rPr>
        <w:t xml:space="preserve"> pagal gautus asignavimus vykdomas numatytas tikslas – skatinti kultūrinę veiklą ir jos sklaidą Skuodo rajone. Įgyvendinami uždaviniai:</w:t>
      </w:r>
    </w:p>
    <w:p w14:paraId="2F9B9D0D" w14:textId="77777777" w:rsidR="00142C03" w:rsidRPr="00142C03" w:rsidRDefault="00142C03" w:rsidP="00142C03">
      <w:pPr>
        <w:suppressAutoHyphens/>
        <w:autoSpaceDN w:val="0"/>
        <w:ind w:firstLine="1247"/>
        <w:jc w:val="both"/>
        <w:textAlignment w:val="baseline"/>
        <w:rPr>
          <w:bCs/>
        </w:rPr>
      </w:pPr>
      <w:r w:rsidRPr="00142C03">
        <w:rPr>
          <w:bCs/>
        </w:rPr>
        <w:t>1. Skatinti ir remti profesionalaus ir mėgėjų meno sklaidą, didinti kultūros prieinamumą;</w:t>
      </w:r>
    </w:p>
    <w:p w14:paraId="7FE4B989" w14:textId="77777777" w:rsidR="00142C03" w:rsidRPr="00142C03" w:rsidRDefault="00142C03" w:rsidP="00142C03">
      <w:pPr>
        <w:suppressAutoHyphens/>
        <w:autoSpaceDN w:val="0"/>
        <w:ind w:firstLine="1247"/>
        <w:jc w:val="both"/>
        <w:textAlignment w:val="baseline"/>
        <w:rPr>
          <w:bCs/>
        </w:rPr>
      </w:pPr>
      <w:r w:rsidRPr="00142C03">
        <w:rPr>
          <w:bCs/>
        </w:rPr>
        <w:t>2. Atnaujinti ir tvarkyti kultūros įstaigas, kultūros paveldo objektus ir infrastruktūrą.</w:t>
      </w:r>
    </w:p>
    <w:p w14:paraId="04AEB75B" w14:textId="0097CC5A" w:rsidR="00142C03" w:rsidRPr="00142C03" w:rsidRDefault="00AC317D" w:rsidP="00142C03">
      <w:pPr>
        <w:suppressAutoHyphens/>
        <w:autoSpaceDN w:val="0"/>
        <w:ind w:firstLine="1247"/>
        <w:jc w:val="both"/>
        <w:textAlignment w:val="baseline"/>
        <w:rPr>
          <w:bCs/>
        </w:rPr>
      </w:pPr>
      <w:r>
        <w:rPr>
          <w:bCs/>
        </w:rPr>
        <w:t>Tinkamas ir šis strateginiame</w:t>
      </w:r>
      <w:r w:rsidR="00142C03" w:rsidRPr="00142C03">
        <w:rPr>
          <w:bCs/>
        </w:rPr>
        <w:t xml:space="preserve"> plane numatytas tikslas – skatinti tarprajoninį ir tarpvalstybinį bendradarbiavimą socialinėje, ekonominėje, kultūrinėje, sportinėje ir turizmo srityse. Įgyvendinama užduotis – kurti palankias sąlygas įmonių, organizacijų bendravimui ir keitimuisi patirtimi su kitų rajonų ir šalių organizacijomis.</w:t>
      </w:r>
    </w:p>
    <w:p w14:paraId="6A2B654B" w14:textId="4F73E4BB" w:rsidR="00042582" w:rsidRDefault="00042582" w:rsidP="00042582">
      <w:pPr>
        <w:suppressAutoHyphens/>
        <w:autoSpaceDN w:val="0"/>
        <w:textAlignment w:val="baseline"/>
        <w:rPr>
          <w:bCs/>
        </w:rPr>
      </w:pPr>
    </w:p>
    <w:p w14:paraId="2C1ACB4D" w14:textId="0AE1A72C" w:rsidR="004D035F" w:rsidRDefault="004D035F" w:rsidP="00042582">
      <w:pPr>
        <w:suppressAutoHyphens/>
        <w:autoSpaceDN w:val="0"/>
        <w:textAlignment w:val="baseline"/>
        <w:rPr>
          <w:bCs/>
        </w:rPr>
      </w:pPr>
    </w:p>
    <w:p w14:paraId="0DD6E8AD" w14:textId="08A8F657" w:rsidR="00970BA9" w:rsidRDefault="00970BA9" w:rsidP="00042582">
      <w:pPr>
        <w:suppressAutoHyphens/>
        <w:autoSpaceDN w:val="0"/>
        <w:textAlignment w:val="baseline"/>
        <w:rPr>
          <w:bCs/>
        </w:rPr>
      </w:pPr>
    </w:p>
    <w:p w14:paraId="54FF11A4" w14:textId="58549698" w:rsidR="00970BA9" w:rsidRDefault="00970BA9" w:rsidP="00042582">
      <w:pPr>
        <w:suppressAutoHyphens/>
        <w:autoSpaceDN w:val="0"/>
        <w:textAlignment w:val="baseline"/>
        <w:rPr>
          <w:bCs/>
        </w:rPr>
      </w:pPr>
    </w:p>
    <w:p w14:paraId="4A74DD59" w14:textId="77777777" w:rsidR="00970BA9" w:rsidRDefault="00970BA9" w:rsidP="00042582">
      <w:pPr>
        <w:suppressAutoHyphens/>
        <w:autoSpaceDN w:val="0"/>
        <w:textAlignment w:val="baseline"/>
        <w:rPr>
          <w:bCs/>
        </w:rPr>
      </w:pPr>
    </w:p>
    <w:p w14:paraId="10B0BB95" w14:textId="1DD9D832" w:rsidR="00142C03" w:rsidRPr="00142C03" w:rsidRDefault="00142C03" w:rsidP="00042582">
      <w:pPr>
        <w:suppressAutoHyphens/>
        <w:autoSpaceDN w:val="0"/>
        <w:jc w:val="center"/>
        <w:textAlignment w:val="baseline"/>
        <w:rPr>
          <w:b/>
          <w:bCs/>
        </w:rPr>
      </w:pPr>
      <w:r w:rsidRPr="00142C03">
        <w:rPr>
          <w:b/>
          <w:bCs/>
        </w:rPr>
        <w:t>II SKYRIUS</w:t>
      </w:r>
    </w:p>
    <w:p w14:paraId="4385AC4F" w14:textId="5528415F" w:rsidR="00142C03" w:rsidRDefault="00142C03" w:rsidP="00142C03">
      <w:pPr>
        <w:suppressAutoHyphens/>
        <w:autoSpaceDN w:val="0"/>
        <w:jc w:val="center"/>
        <w:textAlignment w:val="baseline"/>
        <w:rPr>
          <w:b/>
          <w:bCs/>
        </w:rPr>
      </w:pPr>
      <w:r w:rsidRPr="00142C03">
        <w:rPr>
          <w:b/>
          <w:bCs/>
        </w:rPr>
        <w:t>KONTEKSTO (APLINKOS) ANALIZĖ</w:t>
      </w:r>
    </w:p>
    <w:p w14:paraId="0460C423" w14:textId="667380A6" w:rsidR="00142C03" w:rsidRDefault="00142C03" w:rsidP="00142C03">
      <w:pPr>
        <w:suppressAutoHyphens/>
        <w:autoSpaceDN w:val="0"/>
        <w:jc w:val="center"/>
        <w:textAlignment w:val="baseline"/>
        <w:rPr>
          <w:b/>
          <w:bCs/>
        </w:rPr>
      </w:pPr>
    </w:p>
    <w:p w14:paraId="087EDB9A" w14:textId="77777777" w:rsidR="00142C03" w:rsidRPr="00142C03" w:rsidRDefault="00142C03" w:rsidP="00142C03">
      <w:pPr>
        <w:suppressAutoHyphens/>
        <w:autoSpaceDN w:val="0"/>
        <w:ind w:firstLine="1247"/>
        <w:jc w:val="both"/>
        <w:textAlignment w:val="baseline"/>
        <w:rPr>
          <w:bCs/>
        </w:rPr>
      </w:pPr>
      <w:r w:rsidRPr="00142C03">
        <w:rPr>
          <w:b/>
          <w:bCs/>
        </w:rPr>
        <w:t>Politiniai-teisiniai veiksniai.</w:t>
      </w:r>
      <w:r w:rsidRPr="00142C03">
        <w:rPr>
          <w:bCs/>
        </w:rPr>
        <w:t xml:space="preserve"> Kultūra nėra pastovi būsena, kurią būtų galima nuosekliai ir išsamiai aprašyti. Lietuvoje nėra patvirtintos kultūros centrų vystymo strategijos, vieningų standartų ar kriterijų, todėl Kultūros politiką privaloma formuoti kryptingai. Tai turėtų būti konkretūs valstybės institucijų sprendimai bei veiksmai, kuriais būtų imamasi kultūrą plėtoti ir skleisti, įtrauktų visuomenės dalyvavimą kultūros procese, užtikrintų jos valdymą, remtų meninę kūrybą, užtikrintų žmogaus įvairiapusę kultūrinę raišką. Kultūra yra nacionalinės vyriausybės kompetencija ir prioritetas. Europos Sąjunga nereglamentuoja nacionalinės kultūros politikos, bet Europos Sąjunga suinteresuota šalių narių kultūros įvairove, kultūriniu bendradarbiavimu tarp šalių. Todėl Kultūros centro asignavimai, skirti funkcijoms vykdyti, priklauso nuo vietos savivaldos prioritetų.</w:t>
      </w:r>
    </w:p>
    <w:p w14:paraId="05BB6230" w14:textId="16FD797C" w:rsidR="00142C03" w:rsidRPr="00142C03" w:rsidRDefault="00AC317D" w:rsidP="00142C03">
      <w:pPr>
        <w:suppressAutoHyphens/>
        <w:autoSpaceDN w:val="0"/>
        <w:ind w:firstLine="1247"/>
        <w:jc w:val="both"/>
        <w:textAlignment w:val="baseline"/>
        <w:rPr>
          <w:bCs/>
        </w:rPr>
      </w:pPr>
      <w:r>
        <w:rPr>
          <w:bCs/>
        </w:rPr>
        <w:t xml:space="preserve">Skuodo rajono kultūros centro </w:t>
      </w:r>
      <w:r w:rsidR="00142C03" w:rsidRPr="00142C03">
        <w:rPr>
          <w:bCs/>
        </w:rPr>
        <w:t xml:space="preserve">savininko teises ir pareigas įgyvendinanti institucija – Skuodo rajono savivaldybė. Kultūros centras, vykdydamas Lietuvos Respublikos kultūros centrų įstatyme numatytas funkcijas, savo veikloje vadovaujasi ir LR Konstitucija, LR </w:t>
      </w:r>
      <w:r w:rsidR="00D76E0C">
        <w:rPr>
          <w:bCs/>
        </w:rPr>
        <w:t>b</w:t>
      </w:r>
      <w:r w:rsidR="00142C03" w:rsidRPr="00142C03">
        <w:rPr>
          <w:bCs/>
        </w:rPr>
        <w:t xml:space="preserve">iudžetinių įstaigų įstatymu, Civiliniu kodeksu, Vietos savivaldos įstatymu, LR Vyriausybės nutarimais, LR </w:t>
      </w:r>
      <w:r w:rsidR="00D76E0C">
        <w:rPr>
          <w:bCs/>
        </w:rPr>
        <w:t>k</w:t>
      </w:r>
      <w:r w:rsidR="00142C03" w:rsidRPr="00142C03">
        <w:rPr>
          <w:bCs/>
        </w:rPr>
        <w:t>ultūros ministro įsakymais, Skuodo rajono savivaldybės tarybos sprendimais, savivaldybės mero potvarkiais, savivaldybės administracijos direktoriaus įsakymais ir kitais teisės aktais bei nuostatais.</w:t>
      </w:r>
    </w:p>
    <w:p w14:paraId="00B28A9B" w14:textId="77777777" w:rsidR="00142C03" w:rsidRPr="00142C03" w:rsidRDefault="00142C03" w:rsidP="00142C03">
      <w:pPr>
        <w:suppressAutoHyphens/>
        <w:autoSpaceDN w:val="0"/>
        <w:ind w:firstLine="1247"/>
        <w:jc w:val="both"/>
        <w:textAlignment w:val="baseline"/>
        <w:rPr>
          <w:bCs/>
        </w:rPr>
      </w:pPr>
      <w:r w:rsidRPr="00142C03">
        <w:rPr>
          <w:bCs/>
        </w:rPr>
        <w:t>Kultūros centro veikla grindžiama bendražmogiškomis vertybėmis bei tautos tradicijomis, todėl privalo tenkinti gyventojų kultūrinius poreikius, nepriklausomai nuo jų tautybės, politinių pažiūrų, amžiaus, religijos, profesijos ir kitų požymių.</w:t>
      </w:r>
    </w:p>
    <w:p w14:paraId="5C7C1481" w14:textId="152A5940" w:rsidR="00142C03" w:rsidRPr="00142C03" w:rsidRDefault="00142C03" w:rsidP="00142C03">
      <w:pPr>
        <w:suppressAutoHyphens/>
        <w:autoSpaceDN w:val="0"/>
        <w:ind w:firstLine="1247"/>
        <w:jc w:val="both"/>
        <w:textAlignment w:val="baseline"/>
        <w:rPr>
          <w:b/>
          <w:bCs/>
        </w:rPr>
      </w:pPr>
      <w:r w:rsidRPr="00142C03">
        <w:rPr>
          <w:b/>
          <w:bCs/>
        </w:rPr>
        <w:t xml:space="preserve">Socialiniai veiksniai. </w:t>
      </w:r>
      <w:r w:rsidRPr="00142C03">
        <w:rPr>
          <w:bCs/>
        </w:rPr>
        <w:t>Skuodo rajono savivaldybėje</w:t>
      </w:r>
      <w:r w:rsidRPr="00142C03">
        <w:rPr>
          <w:b/>
          <w:bCs/>
        </w:rPr>
        <w:t xml:space="preserve"> </w:t>
      </w:r>
      <w:r w:rsidRPr="00142C03">
        <w:rPr>
          <w:bCs/>
        </w:rPr>
        <w:t>2019 m. pradžioje gyveno 16 493 gyventojai (5,2 proc. Klaipėdos apskrities arba 0,6 proc. šalies gyventojų). Miesto gyventojų dalis rajone sudarė 32 proc., kaimo – 68 proc. Lyginant 2015 ir 2019 m. pradžios duomenis, Skuodo rajono savivaldybėje gyventojų skaičius sumažėjo 10,8 proc., t. y. daugiau nei dvigubai, palyginti su gyventojų skaičiaus mažėjimu visoje Lietuvoje (4,3 proc.), ir beveik tris kartus daugiau, palyginti su Klaipėdos apskrities gyventojų skaičiaus mažėjimo rodikliu (2,9 proc.). Prognozės rodo, jog gyventojų skaičius ir toliau gali kristi, o pagal amžių rajonas yra sparčiai senstantis. Kol kas 2019 metų statistinės kultūros centro ir jo skyrių veiklos analizė nerodo didelių renginių ir lankytojų pokyčių, priešingai, renginiuose ir mėgėjų meno kolektyvų veiklose visuomenė dalyvauja aktyviai, skaičiai yra stabi</w:t>
      </w:r>
      <w:r w:rsidR="00AC317D">
        <w:rPr>
          <w:bCs/>
        </w:rPr>
        <w:t>lūs arba didesni, lyginant su</w:t>
      </w:r>
      <w:r w:rsidRPr="00142C03">
        <w:rPr>
          <w:bCs/>
        </w:rPr>
        <w:t xml:space="preserve"> praėjusiais metais. Tačiau paminėti demografiniai rezultatai (gyventojų mažėjimas ir senėjimas) vis dėlto gali neigiamai įtakoti kultūros centro veiklą, renginių skaičių, jo formų keitimą bei mėgėjų meno kolektyvų skaičių.</w:t>
      </w:r>
    </w:p>
    <w:p w14:paraId="1F2B7B8C" w14:textId="14AE9F81" w:rsidR="00142C03" w:rsidRDefault="00142C03" w:rsidP="00142C03">
      <w:pPr>
        <w:suppressAutoHyphens/>
        <w:autoSpaceDN w:val="0"/>
        <w:ind w:firstLine="1247"/>
        <w:jc w:val="both"/>
        <w:textAlignment w:val="baseline"/>
        <w:rPr>
          <w:bCs/>
        </w:rPr>
      </w:pPr>
      <w:r w:rsidRPr="00142C03">
        <w:rPr>
          <w:b/>
          <w:bCs/>
        </w:rPr>
        <w:t>Ekonominiai veiksniai</w:t>
      </w:r>
      <w:r w:rsidRPr="00142C03">
        <w:rPr>
          <w:bCs/>
        </w:rPr>
        <w:t xml:space="preserve">. Skuodo rajono kultūros centras finansuojamas iš šių pagrindinių šaltinių: Skuodo rajono savivaldybės skiriamų asignavimų, pajamų už įstaigos teikiamas paslaugas, projektų ir rėmėjų lėšų. Skiriamų lėšų kiekis tiesiogiai </w:t>
      </w:r>
      <w:r w:rsidR="00933040">
        <w:rPr>
          <w:bCs/>
        </w:rPr>
        <w:t>lemia</w:t>
      </w:r>
      <w:r w:rsidRPr="00142C03">
        <w:rPr>
          <w:bCs/>
        </w:rPr>
        <w:t xml:space="preserve"> pagrindinių Kultūros centro funkcijų atlikimo galimybes. Trūksta lėšų personalo motyvavimui ir skatinimui, jaunų kvalifikuotų specialistų pritraukimui, smulkiems patalpų remonto darbams, inventoriaus įsigijimui, apšvietimo įrenginių bazės atnaujinimui. Mažas privataus sektoriaus vaidmuo, remiant kultūrą ir meną, nėra mecenatystės tradicijų.</w:t>
      </w:r>
    </w:p>
    <w:p w14:paraId="75682F61" w14:textId="77777777" w:rsidR="004D035F" w:rsidRDefault="004D035F" w:rsidP="007667F8">
      <w:pPr>
        <w:suppressAutoHyphens/>
        <w:autoSpaceDN w:val="0"/>
        <w:textAlignment w:val="baseline"/>
        <w:rPr>
          <w:b/>
          <w:bCs/>
        </w:rPr>
      </w:pPr>
    </w:p>
    <w:p w14:paraId="622F7144" w14:textId="77777777" w:rsidR="00142C03" w:rsidRPr="00142C03" w:rsidRDefault="00142C03" w:rsidP="00142C03">
      <w:pPr>
        <w:suppressAutoHyphens/>
        <w:autoSpaceDN w:val="0"/>
        <w:jc w:val="center"/>
        <w:textAlignment w:val="baseline"/>
        <w:rPr>
          <w:b/>
          <w:bCs/>
        </w:rPr>
      </w:pPr>
      <w:r w:rsidRPr="00142C03">
        <w:rPr>
          <w:b/>
          <w:bCs/>
        </w:rPr>
        <w:t>III SKYRIUS</w:t>
      </w:r>
    </w:p>
    <w:p w14:paraId="51191B83" w14:textId="77777777" w:rsidR="00142C03" w:rsidRPr="00142C03" w:rsidRDefault="00142C03" w:rsidP="00142C03">
      <w:pPr>
        <w:suppressAutoHyphens/>
        <w:autoSpaceDN w:val="0"/>
        <w:jc w:val="center"/>
        <w:textAlignment w:val="baseline"/>
        <w:rPr>
          <w:b/>
          <w:bCs/>
        </w:rPr>
      </w:pPr>
      <w:r w:rsidRPr="00142C03">
        <w:rPr>
          <w:b/>
          <w:bCs/>
        </w:rPr>
        <w:t>STRATEGINIŲ TIKSLŲ ĮGYVENDINIMAS</w:t>
      </w:r>
    </w:p>
    <w:p w14:paraId="33B55B14" w14:textId="77777777" w:rsidR="004D035F" w:rsidRPr="00142C03" w:rsidRDefault="004D035F" w:rsidP="00142C03">
      <w:pPr>
        <w:suppressAutoHyphens/>
        <w:autoSpaceDN w:val="0"/>
        <w:textAlignment w:val="baseline"/>
        <w:rPr>
          <w:bCs/>
          <w:i/>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5"/>
      </w:tblGrid>
      <w:tr w:rsidR="00142C03" w:rsidRPr="00142C03" w14:paraId="0C760ABD" w14:textId="77777777" w:rsidTr="00C94582">
        <w:trPr>
          <w:trHeight w:val="470"/>
        </w:trPr>
        <w:tc>
          <w:tcPr>
            <w:tcW w:w="96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329438" w14:textId="77777777" w:rsidR="00142C03" w:rsidRPr="00142C03" w:rsidRDefault="00142C03" w:rsidP="00142C03">
            <w:pPr>
              <w:suppressAutoHyphens/>
              <w:autoSpaceDN w:val="0"/>
              <w:textAlignment w:val="baseline"/>
              <w:rPr>
                <w:rFonts w:eastAsia="Calibri"/>
                <w:bCs/>
                <w:sz w:val="22"/>
              </w:rPr>
            </w:pPr>
            <w:r w:rsidRPr="00142C03">
              <w:rPr>
                <w:rFonts w:eastAsia="Calibri"/>
                <w:b/>
                <w:bCs/>
                <w:sz w:val="22"/>
              </w:rPr>
              <w:t>1 strateginis tikslas</w:t>
            </w:r>
            <w:r w:rsidRPr="00142C03">
              <w:rPr>
                <w:rFonts w:eastAsia="Calibri"/>
                <w:b/>
                <w:bCs/>
                <w:sz w:val="22"/>
                <w:vertAlign w:val="superscript"/>
              </w:rPr>
              <w:footnoteReference w:id="1"/>
            </w:r>
            <w:r w:rsidRPr="00142C03">
              <w:rPr>
                <w:rFonts w:eastAsia="Calibri"/>
                <w:b/>
                <w:bCs/>
                <w:sz w:val="22"/>
              </w:rPr>
              <w:t xml:space="preserve"> – užtikrinti aukštą teikiamų paslaugų kokybę ir prieinamumą</w:t>
            </w:r>
          </w:p>
          <w:p w14:paraId="206CE410" w14:textId="77777777" w:rsidR="00142C03" w:rsidRPr="00142C03" w:rsidRDefault="00142C03" w:rsidP="00142C03">
            <w:pPr>
              <w:suppressAutoHyphens/>
              <w:autoSpaceDN w:val="0"/>
              <w:textAlignment w:val="baseline"/>
              <w:rPr>
                <w:b/>
                <w:bCs/>
                <w:sz w:val="22"/>
              </w:rPr>
            </w:pPr>
            <w:r w:rsidRPr="00142C03">
              <w:rPr>
                <w:rFonts w:eastAsia="Calibri"/>
                <w:b/>
                <w:bCs/>
                <w:sz w:val="22"/>
              </w:rPr>
              <w:t xml:space="preserve"> </w:t>
            </w:r>
          </w:p>
        </w:tc>
      </w:tr>
      <w:tr w:rsidR="00142C03" w:rsidRPr="00142C03" w14:paraId="74EA0D01" w14:textId="77777777" w:rsidTr="00C94582">
        <w:trPr>
          <w:trHeight w:val="470"/>
        </w:trPr>
        <w:tc>
          <w:tcPr>
            <w:tcW w:w="96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86AEBB" w14:textId="77777777" w:rsidR="00142C03" w:rsidRPr="00142C03" w:rsidRDefault="00142C03" w:rsidP="00142C03">
            <w:pPr>
              <w:suppressAutoHyphens/>
              <w:autoSpaceDN w:val="0"/>
              <w:textAlignment w:val="baseline"/>
              <w:rPr>
                <w:rFonts w:eastAsia="Calibri"/>
                <w:b/>
                <w:bCs/>
                <w:sz w:val="22"/>
              </w:rPr>
            </w:pPr>
            <w:r w:rsidRPr="00142C03">
              <w:rPr>
                <w:rFonts w:eastAsia="Calibri"/>
                <w:b/>
                <w:bCs/>
                <w:sz w:val="22"/>
              </w:rPr>
              <w:lastRenderedPageBreak/>
              <w:t>Tikslas</w:t>
            </w:r>
            <w:r w:rsidRPr="00142C03">
              <w:rPr>
                <w:rFonts w:eastAsia="Calibri"/>
                <w:b/>
                <w:bCs/>
                <w:sz w:val="22"/>
                <w:vertAlign w:val="superscript"/>
              </w:rPr>
              <w:footnoteReference w:id="2"/>
            </w:r>
            <w:r w:rsidRPr="00142C03">
              <w:rPr>
                <w:rFonts w:eastAsia="Calibri"/>
                <w:b/>
                <w:bCs/>
                <w:sz w:val="22"/>
              </w:rPr>
              <w:t xml:space="preserve"> – skatinti kultūrinę veiklą ir jos sklaidą Skuodo rajone</w:t>
            </w:r>
          </w:p>
        </w:tc>
      </w:tr>
      <w:tr w:rsidR="00142C03" w:rsidRPr="00142C03" w14:paraId="2EFA158B" w14:textId="77777777" w:rsidTr="00C94582">
        <w:trPr>
          <w:trHeight w:val="470"/>
        </w:trPr>
        <w:tc>
          <w:tcPr>
            <w:tcW w:w="9639" w:type="dxa"/>
            <w:tcBorders>
              <w:top w:val="nil"/>
              <w:left w:val="single" w:sz="4" w:space="0" w:color="auto"/>
              <w:bottom w:val="nil"/>
              <w:right w:val="single" w:sz="4" w:space="0" w:color="auto"/>
            </w:tcBorders>
          </w:tcPr>
          <w:p w14:paraId="5201CDBB" w14:textId="77777777" w:rsidR="00142C03" w:rsidRPr="00142C03" w:rsidRDefault="00142C03" w:rsidP="00142C03">
            <w:pPr>
              <w:suppressAutoHyphens/>
              <w:autoSpaceDN w:val="0"/>
              <w:jc w:val="both"/>
              <w:textAlignment w:val="baseline"/>
              <w:rPr>
                <w:i/>
                <w:sz w:val="20"/>
                <w:szCs w:val="22"/>
              </w:rPr>
            </w:pPr>
            <w:r w:rsidRPr="00142C03">
              <w:rPr>
                <w:rFonts w:eastAsia="Calibri"/>
                <w:b/>
                <w:i/>
                <w:sz w:val="18"/>
                <w:szCs w:val="22"/>
              </w:rPr>
              <w:t xml:space="preserve">1 </w:t>
            </w:r>
            <w:r w:rsidRPr="00142C03">
              <w:rPr>
                <w:rFonts w:eastAsia="Calibri"/>
                <w:b/>
                <w:i/>
                <w:sz w:val="20"/>
                <w:szCs w:val="22"/>
              </w:rPr>
              <w:t>lentelė.</w:t>
            </w:r>
            <w:r w:rsidRPr="00142C03">
              <w:rPr>
                <w:rFonts w:eastAsia="Calibri"/>
                <w:i/>
                <w:sz w:val="20"/>
                <w:szCs w:val="22"/>
              </w:rPr>
              <w:t xml:space="preserve"> </w:t>
            </w:r>
            <w:r w:rsidRPr="00142C03">
              <w:rPr>
                <w:rFonts w:eastAsia="Calibri"/>
                <w:sz w:val="20"/>
                <w:szCs w:val="22"/>
              </w:rPr>
              <w:t>Tikslą įgyvendinančios programos patvirtintų asignavimų panaudojimas</w:t>
            </w:r>
          </w:p>
          <w:tbl>
            <w:tblPr>
              <w:tblW w:w="9360"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2807"/>
              <w:gridCol w:w="1275"/>
              <w:gridCol w:w="1278"/>
              <w:gridCol w:w="1277"/>
              <w:gridCol w:w="1844"/>
            </w:tblGrid>
            <w:tr w:rsidR="00142C03" w:rsidRPr="00142C03" w14:paraId="01334176" w14:textId="77777777" w:rsidTr="00C94582">
              <w:tc>
                <w:tcPr>
                  <w:tcW w:w="87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A3E6E34" w14:textId="77777777" w:rsidR="00142C03" w:rsidRPr="00142C03" w:rsidRDefault="00142C03" w:rsidP="00142C03">
                  <w:pPr>
                    <w:suppressAutoHyphens/>
                    <w:autoSpaceDN w:val="0"/>
                    <w:jc w:val="center"/>
                    <w:textAlignment w:val="baseline"/>
                    <w:rPr>
                      <w:bCs/>
                      <w:sz w:val="18"/>
                      <w:szCs w:val="18"/>
                    </w:rPr>
                  </w:pPr>
                  <w:r w:rsidRPr="00142C03">
                    <w:rPr>
                      <w:rFonts w:eastAsia="Calibri"/>
                      <w:bCs/>
                      <w:sz w:val="18"/>
                      <w:szCs w:val="18"/>
                    </w:rPr>
                    <w:t>Programos kodas</w:t>
                  </w:r>
                </w:p>
              </w:tc>
              <w:tc>
                <w:tcPr>
                  <w:tcW w:w="280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816909D" w14:textId="77777777" w:rsidR="00142C03" w:rsidRPr="00142C03" w:rsidRDefault="00142C03" w:rsidP="00142C03">
                  <w:pPr>
                    <w:suppressAutoHyphens/>
                    <w:autoSpaceDN w:val="0"/>
                    <w:jc w:val="center"/>
                    <w:textAlignment w:val="baseline"/>
                    <w:rPr>
                      <w:bCs/>
                      <w:sz w:val="18"/>
                      <w:szCs w:val="18"/>
                    </w:rPr>
                  </w:pPr>
                  <w:r w:rsidRPr="00142C03">
                    <w:rPr>
                      <w:rFonts w:eastAsia="Calibri"/>
                      <w:bCs/>
                      <w:sz w:val="18"/>
                      <w:szCs w:val="18"/>
                    </w:rPr>
                    <w:t>Programos pavadinimas</w:t>
                  </w:r>
                </w:p>
              </w:tc>
              <w:tc>
                <w:tcPr>
                  <w:tcW w:w="567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4B6BB10" w14:textId="77777777" w:rsidR="00142C03" w:rsidRPr="00142C03" w:rsidRDefault="00142C03" w:rsidP="00142C03">
                  <w:pPr>
                    <w:suppressAutoHyphens/>
                    <w:autoSpaceDN w:val="0"/>
                    <w:jc w:val="center"/>
                    <w:textAlignment w:val="baseline"/>
                    <w:rPr>
                      <w:bCs/>
                      <w:sz w:val="18"/>
                      <w:szCs w:val="18"/>
                    </w:rPr>
                  </w:pPr>
                  <w:r w:rsidRPr="00142C03">
                    <w:rPr>
                      <w:rFonts w:eastAsia="Calibri"/>
                      <w:bCs/>
                      <w:sz w:val="18"/>
                      <w:szCs w:val="18"/>
                    </w:rPr>
                    <w:t xml:space="preserve">Asignavimų panaudojimas (tūkst. Eur), </w:t>
                  </w:r>
                </w:p>
              </w:tc>
            </w:tr>
            <w:tr w:rsidR="00142C03" w:rsidRPr="00142C03" w14:paraId="1F5DDC88" w14:textId="77777777" w:rsidTr="00C94582">
              <w:tc>
                <w:tcPr>
                  <w:tcW w:w="879" w:type="dxa"/>
                  <w:vMerge/>
                  <w:tcBorders>
                    <w:top w:val="single" w:sz="4" w:space="0" w:color="auto"/>
                    <w:left w:val="single" w:sz="4" w:space="0" w:color="auto"/>
                    <w:bottom w:val="single" w:sz="4" w:space="0" w:color="auto"/>
                    <w:right w:val="single" w:sz="4" w:space="0" w:color="auto"/>
                  </w:tcBorders>
                  <w:vAlign w:val="center"/>
                  <w:hideMark/>
                </w:tcPr>
                <w:p w14:paraId="26630DE2" w14:textId="77777777" w:rsidR="00142C03" w:rsidRPr="00142C03" w:rsidRDefault="00142C03" w:rsidP="00142C03">
                  <w:pPr>
                    <w:suppressAutoHyphens/>
                    <w:autoSpaceDN w:val="0"/>
                    <w:textAlignment w:val="baseline"/>
                    <w:rPr>
                      <w:bCs/>
                      <w:sz w:val="18"/>
                      <w:szCs w:val="18"/>
                    </w:rPr>
                  </w:pPr>
                </w:p>
              </w:tc>
              <w:tc>
                <w:tcPr>
                  <w:tcW w:w="2807" w:type="dxa"/>
                  <w:vMerge/>
                  <w:tcBorders>
                    <w:top w:val="single" w:sz="4" w:space="0" w:color="auto"/>
                    <w:left w:val="single" w:sz="4" w:space="0" w:color="auto"/>
                    <w:bottom w:val="single" w:sz="4" w:space="0" w:color="auto"/>
                    <w:right w:val="single" w:sz="4" w:space="0" w:color="auto"/>
                  </w:tcBorders>
                  <w:vAlign w:val="center"/>
                  <w:hideMark/>
                </w:tcPr>
                <w:p w14:paraId="41184B8E" w14:textId="77777777" w:rsidR="00142C03" w:rsidRPr="00142C03" w:rsidRDefault="00142C03" w:rsidP="00142C03">
                  <w:pPr>
                    <w:suppressAutoHyphens/>
                    <w:autoSpaceDN w:val="0"/>
                    <w:textAlignment w:val="baseline"/>
                    <w:rPr>
                      <w:bCs/>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C174B42" w14:textId="77777777" w:rsidR="00142C03" w:rsidRPr="00142C03" w:rsidRDefault="00142C03" w:rsidP="00142C03">
                  <w:pPr>
                    <w:suppressAutoHyphens/>
                    <w:autoSpaceDN w:val="0"/>
                    <w:jc w:val="center"/>
                    <w:textAlignment w:val="baseline"/>
                    <w:rPr>
                      <w:bCs/>
                      <w:sz w:val="18"/>
                      <w:szCs w:val="18"/>
                    </w:rPr>
                  </w:pPr>
                  <w:r w:rsidRPr="00142C03">
                    <w:rPr>
                      <w:rFonts w:eastAsia="Calibri"/>
                      <w:bCs/>
                      <w:sz w:val="18"/>
                      <w:szCs w:val="18"/>
                    </w:rPr>
                    <w:t>Asignavimų planas</w:t>
                  </w:r>
                </w:p>
              </w:tc>
              <w:tc>
                <w:tcPr>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4AEFBD8" w14:textId="77777777" w:rsidR="00142C03" w:rsidRPr="00142C03" w:rsidRDefault="00142C03" w:rsidP="00142C03">
                  <w:pPr>
                    <w:suppressAutoHyphens/>
                    <w:autoSpaceDN w:val="0"/>
                    <w:jc w:val="center"/>
                    <w:textAlignment w:val="baseline"/>
                    <w:rPr>
                      <w:bCs/>
                      <w:sz w:val="18"/>
                      <w:szCs w:val="18"/>
                    </w:rPr>
                  </w:pPr>
                  <w:r w:rsidRPr="00142C03">
                    <w:rPr>
                      <w:rFonts w:eastAsia="Calibri"/>
                      <w:bCs/>
                      <w:sz w:val="18"/>
                      <w:szCs w:val="18"/>
                    </w:rPr>
                    <w:t>Patikslintas asignavimų planas*</w:t>
                  </w:r>
                </w:p>
              </w:tc>
              <w:tc>
                <w:tcPr>
                  <w:tcW w:w="12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8005147" w14:textId="77777777" w:rsidR="00142C03" w:rsidRPr="00142C03" w:rsidRDefault="00142C03" w:rsidP="00142C03">
                  <w:pPr>
                    <w:suppressAutoHyphens/>
                    <w:autoSpaceDN w:val="0"/>
                    <w:jc w:val="center"/>
                    <w:textAlignment w:val="baseline"/>
                    <w:rPr>
                      <w:sz w:val="18"/>
                      <w:szCs w:val="18"/>
                    </w:rPr>
                  </w:pPr>
                  <w:r w:rsidRPr="00142C03">
                    <w:rPr>
                      <w:rFonts w:eastAsia="Calibri"/>
                      <w:sz w:val="18"/>
                      <w:szCs w:val="18"/>
                    </w:rPr>
                    <w:t>Panaudota</w:t>
                  </w:r>
                </w:p>
                <w:p w14:paraId="4F3AF964" w14:textId="77777777" w:rsidR="00142C03" w:rsidRPr="00142C03" w:rsidRDefault="00142C03" w:rsidP="00142C03">
                  <w:pPr>
                    <w:suppressAutoHyphens/>
                    <w:autoSpaceDN w:val="0"/>
                    <w:jc w:val="center"/>
                    <w:textAlignment w:val="baseline"/>
                    <w:rPr>
                      <w:sz w:val="18"/>
                      <w:szCs w:val="18"/>
                    </w:rPr>
                  </w:pPr>
                  <w:r w:rsidRPr="00142C03">
                    <w:rPr>
                      <w:rFonts w:eastAsia="Calibri"/>
                      <w:sz w:val="18"/>
                      <w:szCs w:val="18"/>
                    </w:rPr>
                    <w:t>asignavimų</w:t>
                  </w:r>
                </w:p>
              </w:tc>
              <w:tc>
                <w:tcPr>
                  <w:tcW w:w="18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47E610C" w14:textId="77777777" w:rsidR="00142C03" w:rsidRPr="00142C03" w:rsidRDefault="00142C03" w:rsidP="00142C03">
                  <w:pPr>
                    <w:suppressAutoHyphens/>
                    <w:autoSpaceDN w:val="0"/>
                    <w:jc w:val="center"/>
                    <w:textAlignment w:val="baseline"/>
                    <w:rPr>
                      <w:sz w:val="18"/>
                      <w:szCs w:val="18"/>
                    </w:rPr>
                  </w:pPr>
                  <w:r w:rsidRPr="00142C03">
                    <w:rPr>
                      <w:rFonts w:eastAsia="Calibri"/>
                      <w:sz w:val="18"/>
                      <w:szCs w:val="18"/>
                    </w:rPr>
                    <w:t>Panaudota asignavimų (proc.)**</w:t>
                  </w:r>
                </w:p>
              </w:tc>
            </w:tr>
            <w:tr w:rsidR="00142C03" w:rsidRPr="00142C03" w14:paraId="1519BFA4" w14:textId="77777777" w:rsidTr="00C94582">
              <w:tc>
                <w:tcPr>
                  <w:tcW w:w="8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E218B5" w14:textId="77777777" w:rsidR="00142C03" w:rsidRPr="00142C03" w:rsidRDefault="00142C03" w:rsidP="00142C03">
                  <w:pPr>
                    <w:suppressAutoHyphens/>
                    <w:autoSpaceDN w:val="0"/>
                    <w:jc w:val="center"/>
                    <w:textAlignment w:val="baseline"/>
                    <w:rPr>
                      <w:bCs/>
                      <w:sz w:val="10"/>
                      <w:szCs w:val="18"/>
                    </w:rPr>
                  </w:pPr>
                  <w:r w:rsidRPr="00142C03">
                    <w:rPr>
                      <w:rFonts w:eastAsia="Calibri"/>
                      <w:bCs/>
                      <w:sz w:val="10"/>
                      <w:szCs w:val="18"/>
                    </w:rPr>
                    <w:t>1</w:t>
                  </w:r>
                </w:p>
              </w:tc>
              <w:tc>
                <w:tcPr>
                  <w:tcW w:w="28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DAC6A5" w14:textId="77777777" w:rsidR="00142C03" w:rsidRPr="00142C03" w:rsidRDefault="00142C03" w:rsidP="00142C03">
                  <w:pPr>
                    <w:suppressAutoHyphens/>
                    <w:autoSpaceDN w:val="0"/>
                    <w:jc w:val="center"/>
                    <w:textAlignment w:val="baseline"/>
                    <w:rPr>
                      <w:bCs/>
                      <w:sz w:val="10"/>
                      <w:szCs w:val="18"/>
                    </w:rPr>
                  </w:pPr>
                  <w:r w:rsidRPr="00142C03">
                    <w:rPr>
                      <w:rFonts w:eastAsia="Calibri"/>
                      <w:bCs/>
                      <w:sz w:val="10"/>
                      <w:szCs w:val="18"/>
                    </w:rPr>
                    <w:t>2</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03A18D" w14:textId="77777777" w:rsidR="00142C03" w:rsidRPr="00142C03" w:rsidRDefault="00142C03" w:rsidP="00142C03">
                  <w:pPr>
                    <w:suppressAutoHyphens/>
                    <w:autoSpaceDN w:val="0"/>
                    <w:jc w:val="center"/>
                    <w:textAlignment w:val="baseline"/>
                    <w:rPr>
                      <w:sz w:val="10"/>
                      <w:szCs w:val="18"/>
                    </w:rPr>
                  </w:pPr>
                  <w:r w:rsidRPr="00142C03">
                    <w:rPr>
                      <w:rFonts w:eastAsia="Calibri"/>
                      <w:sz w:val="10"/>
                      <w:szCs w:val="18"/>
                    </w:rPr>
                    <w:t>3</w:t>
                  </w:r>
                </w:p>
              </w:tc>
              <w:tc>
                <w:tcPr>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597091" w14:textId="77777777" w:rsidR="00142C03" w:rsidRPr="00142C03" w:rsidRDefault="00142C03" w:rsidP="00142C03">
                  <w:pPr>
                    <w:suppressAutoHyphens/>
                    <w:autoSpaceDN w:val="0"/>
                    <w:jc w:val="center"/>
                    <w:textAlignment w:val="baseline"/>
                    <w:rPr>
                      <w:sz w:val="10"/>
                      <w:szCs w:val="18"/>
                    </w:rPr>
                  </w:pPr>
                  <w:r w:rsidRPr="00142C03">
                    <w:rPr>
                      <w:rFonts w:eastAsia="Calibri"/>
                      <w:sz w:val="10"/>
                      <w:szCs w:val="18"/>
                    </w:rPr>
                    <w:t>4</w:t>
                  </w:r>
                </w:p>
              </w:tc>
              <w:tc>
                <w:tcPr>
                  <w:tcW w:w="12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E405C6C" w14:textId="77777777" w:rsidR="00142C03" w:rsidRPr="00142C03" w:rsidRDefault="00142C03" w:rsidP="00142C03">
                  <w:pPr>
                    <w:suppressAutoHyphens/>
                    <w:autoSpaceDN w:val="0"/>
                    <w:jc w:val="center"/>
                    <w:textAlignment w:val="baseline"/>
                    <w:rPr>
                      <w:sz w:val="10"/>
                      <w:szCs w:val="18"/>
                    </w:rPr>
                  </w:pPr>
                  <w:r w:rsidRPr="00142C03">
                    <w:rPr>
                      <w:rFonts w:eastAsia="Calibri"/>
                      <w:sz w:val="10"/>
                      <w:szCs w:val="18"/>
                    </w:rPr>
                    <w:t>5</w:t>
                  </w:r>
                </w:p>
              </w:tc>
              <w:tc>
                <w:tcPr>
                  <w:tcW w:w="18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626445E" w14:textId="77777777" w:rsidR="00142C03" w:rsidRPr="00142C03" w:rsidRDefault="00142C03" w:rsidP="00142C03">
                  <w:pPr>
                    <w:suppressAutoHyphens/>
                    <w:autoSpaceDN w:val="0"/>
                    <w:jc w:val="center"/>
                    <w:textAlignment w:val="baseline"/>
                    <w:rPr>
                      <w:sz w:val="10"/>
                      <w:szCs w:val="18"/>
                    </w:rPr>
                  </w:pPr>
                  <w:r w:rsidRPr="00142C03">
                    <w:rPr>
                      <w:rFonts w:eastAsia="Calibri"/>
                      <w:sz w:val="10"/>
                      <w:szCs w:val="18"/>
                    </w:rPr>
                    <w:t>6</w:t>
                  </w:r>
                </w:p>
              </w:tc>
            </w:tr>
            <w:tr w:rsidR="00142C03" w:rsidRPr="00142C03" w14:paraId="33C0D4A8" w14:textId="77777777" w:rsidTr="00C94582">
              <w:trPr>
                <w:trHeight w:val="255"/>
              </w:trPr>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D9A2DD" w14:textId="77777777" w:rsidR="00142C03" w:rsidRPr="00142C03" w:rsidRDefault="00142C03" w:rsidP="00142C03">
                  <w:pPr>
                    <w:suppressAutoHyphens/>
                    <w:autoSpaceDN w:val="0"/>
                    <w:jc w:val="center"/>
                    <w:textAlignment w:val="baseline"/>
                    <w:rPr>
                      <w:bCs/>
                      <w:sz w:val="20"/>
                      <w:szCs w:val="20"/>
                    </w:rPr>
                  </w:pPr>
                  <w:r w:rsidRPr="00142C03">
                    <w:rPr>
                      <w:bCs/>
                      <w:sz w:val="20"/>
                      <w:szCs w:val="20"/>
                    </w:rPr>
                    <w:t>3.1.1.2.</w:t>
                  </w:r>
                </w:p>
              </w:tc>
              <w:tc>
                <w:tcPr>
                  <w:tcW w:w="2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49B92D" w14:textId="77777777" w:rsidR="00142C03" w:rsidRPr="00142C03" w:rsidRDefault="00142C03" w:rsidP="00142C03">
                  <w:pPr>
                    <w:suppressAutoHyphens/>
                    <w:autoSpaceDN w:val="0"/>
                    <w:textAlignment w:val="baseline"/>
                    <w:rPr>
                      <w:bCs/>
                      <w:sz w:val="20"/>
                      <w:szCs w:val="20"/>
                    </w:rPr>
                  </w:pPr>
                  <w:r w:rsidRPr="00142C03">
                    <w:rPr>
                      <w:bCs/>
                      <w:sz w:val="20"/>
                      <w:szCs w:val="20"/>
                    </w:rPr>
                    <w:t>Skuodo rajono kultūros centro veiklos organizavimo užtikrinimas</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14:paraId="0E51B25E" w14:textId="77777777" w:rsidR="00142C03" w:rsidRPr="00142C03" w:rsidRDefault="00142C03" w:rsidP="00142C03">
                  <w:pPr>
                    <w:suppressAutoHyphens/>
                    <w:autoSpaceDN w:val="0"/>
                    <w:jc w:val="center"/>
                    <w:textAlignment w:val="baseline"/>
                    <w:rPr>
                      <w:sz w:val="14"/>
                      <w:szCs w:val="18"/>
                    </w:rPr>
                  </w:pPr>
                  <w:r w:rsidRPr="00142C03">
                    <w:rPr>
                      <w:sz w:val="20"/>
                      <w:szCs w:val="18"/>
                    </w:rPr>
                    <w:t>322,3</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14:paraId="6F346A68" w14:textId="77777777" w:rsidR="00142C03" w:rsidRPr="00142C03" w:rsidRDefault="00142C03" w:rsidP="00142C03">
                  <w:pPr>
                    <w:suppressAutoHyphens/>
                    <w:autoSpaceDN w:val="0"/>
                    <w:jc w:val="center"/>
                    <w:textAlignment w:val="baseline"/>
                    <w:rPr>
                      <w:sz w:val="14"/>
                      <w:szCs w:val="18"/>
                    </w:rPr>
                  </w:pPr>
                  <w:r w:rsidRPr="00142C03">
                    <w:rPr>
                      <w:sz w:val="20"/>
                      <w:szCs w:val="18"/>
                    </w:rPr>
                    <w:t>322,3</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14:paraId="48E302B4" w14:textId="77777777" w:rsidR="00142C03" w:rsidRPr="00142C03" w:rsidRDefault="00142C03" w:rsidP="00142C03">
                  <w:pPr>
                    <w:suppressAutoHyphens/>
                    <w:autoSpaceDN w:val="0"/>
                    <w:jc w:val="center"/>
                    <w:textAlignment w:val="baseline"/>
                    <w:rPr>
                      <w:sz w:val="20"/>
                      <w:szCs w:val="18"/>
                    </w:rPr>
                  </w:pPr>
                  <w:r w:rsidRPr="00142C03">
                    <w:rPr>
                      <w:sz w:val="20"/>
                      <w:szCs w:val="18"/>
                    </w:rPr>
                    <w:t>317,6</w:t>
                  </w:r>
                </w:p>
              </w:tc>
              <w:tc>
                <w:tcPr>
                  <w:tcW w:w="1844" w:type="dxa"/>
                  <w:tcBorders>
                    <w:top w:val="single" w:sz="4" w:space="0" w:color="auto"/>
                    <w:left w:val="single" w:sz="4" w:space="0" w:color="auto"/>
                    <w:bottom w:val="single" w:sz="4" w:space="0" w:color="auto"/>
                    <w:right w:val="single" w:sz="4" w:space="0" w:color="auto"/>
                  </w:tcBorders>
                  <w:shd w:val="clear" w:color="auto" w:fill="FFFFFF" w:themeFill="background1"/>
                </w:tcPr>
                <w:p w14:paraId="47EB9506" w14:textId="77777777" w:rsidR="00142C03" w:rsidRPr="00142C03" w:rsidRDefault="00142C03" w:rsidP="00142C03">
                  <w:pPr>
                    <w:suppressAutoHyphens/>
                    <w:autoSpaceDN w:val="0"/>
                    <w:jc w:val="center"/>
                    <w:textAlignment w:val="baseline"/>
                    <w:rPr>
                      <w:sz w:val="20"/>
                      <w:szCs w:val="20"/>
                    </w:rPr>
                  </w:pPr>
                  <w:r w:rsidRPr="00142C03">
                    <w:rPr>
                      <w:sz w:val="20"/>
                      <w:szCs w:val="20"/>
                    </w:rPr>
                    <w:t>98,6</w:t>
                  </w:r>
                </w:p>
              </w:tc>
            </w:tr>
            <w:tr w:rsidR="00142C03" w:rsidRPr="00142C03" w14:paraId="7FB6383F" w14:textId="77777777" w:rsidTr="00C94582">
              <w:tc>
                <w:tcPr>
                  <w:tcW w:w="3686" w:type="dxa"/>
                  <w:gridSpan w:val="2"/>
                  <w:tcBorders>
                    <w:top w:val="single" w:sz="4" w:space="0" w:color="auto"/>
                    <w:left w:val="single" w:sz="4" w:space="0" w:color="auto"/>
                    <w:bottom w:val="single" w:sz="4" w:space="0" w:color="auto"/>
                    <w:right w:val="single" w:sz="4" w:space="0" w:color="auto"/>
                  </w:tcBorders>
                  <w:hideMark/>
                </w:tcPr>
                <w:p w14:paraId="07AB03D5" w14:textId="77777777" w:rsidR="00142C03" w:rsidRPr="00142C03" w:rsidRDefault="00142C03" w:rsidP="00142C03">
                  <w:pPr>
                    <w:suppressAutoHyphens/>
                    <w:autoSpaceDN w:val="0"/>
                    <w:textAlignment w:val="baseline"/>
                    <w:rPr>
                      <w:bCs/>
                      <w:i/>
                      <w:sz w:val="18"/>
                      <w:szCs w:val="18"/>
                    </w:rPr>
                  </w:pPr>
                  <w:r w:rsidRPr="00142C03">
                    <w:rPr>
                      <w:rFonts w:eastAsia="Calibri"/>
                      <w:bCs/>
                      <w:i/>
                      <w:sz w:val="18"/>
                      <w:szCs w:val="18"/>
                    </w:rPr>
                    <w:t>Iš jų ES ir kita tarptautinė finansinė parama</w:t>
                  </w:r>
                </w:p>
              </w:tc>
              <w:tc>
                <w:tcPr>
                  <w:tcW w:w="1275" w:type="dxa"/>
                  <w:tcBorders>
                    <w:top w:val="single" w:sz="4" w:space="0" w:color="auto"/>
                    <w:left w:val="single" w:sz="4" w:space="0" w:color="auto"/>
                    <w:bottom w:val="single" w:sz="4" w:space="0" w:color="auto"/>
                    <w:right w:val="single" w:sz="4" w:space="0" w:color="auto"/>
                  </w:tcBorders>
                </w:tcPr>
                <w:p w14:paraId="46BEAAD7" w14:textId="77777777" w:rsidR="00142C03" w:rsidRPr="00142C03" w:rsidRDefault="00142C03" w:rsidP="00142C03">
                  <w:pPr>
                    <w:suppressAutoHyphens/>
                    <w:autoSpaceDN w:val="0"/>
                    <w:jc w:val="center"/>
                    <w:textAlignment w:val="baseline"/>
                    <w:rPr>
                      <w:sz w:val="18"/>
                      <w:szCs w:val="18"/>
                    </w:rPr>
                  </w:pPr>
                </w:p>
              </w:tc>
              <w:tc>
                <w:tcPr>
                  <w:tcW w:w="1278" w:type="dxa"/>
                  <w:tcBorders>
                    <w:top w:val="single" w:sz="4" w:space="0" w:color="auto"/>
                    <w:left w:val="single" w:sz="4" w:space="0" w:color="auto"/>
                    <w:bottom w:val="single" w:sz="4" w:space="0" w:color="auto"/>
                    <w:right w:val="single" w:sz="4" w:space="0" w:color="auto"/>
                  </w:tcBorders>
                </w:tcPr>
                <w:p w14:paraId="1BACD73E" w14:textId="77777777" w:rsidR="00142C03" w:rsidRPr="00142C03" w:rsidRDefault="00142C03" w:rsidP="00142C03">
                  <w:pPr>
                    <w:suppressAutoHyphens/>
                    <w:autoSpaceDN w:val="0"/>
                    <w:jc w:val="center"/>
                    <w:textAlignment w:val="baseline"/>
                    <w:rPr>
                      <w:sz w:val="18"/>
                      <w:szCs w:val="18"/>
                    </w:rPr>
                  </w:pPr>
                </w:p>
              </w:tc>
              <w:tc>
                <w:tcPr>
                  <w:tcW w:w="1277" w:type="dxa"/>
                  <w:tcBorders>
                    <w:top w:val="single" w:sz="4" w:space="0" w:color="auto"/>
                    <w:left w:val="single" w:sz="4" w:space="0" w:color="auto"/>
                    <w:bottom w:val="single" w:sz="4" w:space="0" w:color="auto"/>
                    <w:right w:val="single" w:sz="4" w:space="0" w:color="auto"/>
                  </w:tcBorders>
                </w:tcPr>
                <w:p w14:paraId="50CA36E5" w14:textId="77777777" w:rsidR="00142C03" w:rsidRPr="00142C03" w:rsidRDefault="00142C03" w:rsidP="00142C03">
                  <w:pPr>
                    <w:suppressAutoHyphens/>
                    <w:autoSpaceDN w:val="0"/>
                    <w:jc w:val="center"/>
                    <w:textAlignment w:val="baseline"/>
                    <w:rPr>
                      <w:sz w:val="18"/>
                      <w:szCs w:val="18"/>
                    </w:rPr>
                  </w:pPr>
                </w:p>
              </w:tc>
              <w:tc>
                <w:tcPr>
                  <w:tcW w:w="1844" w:type="dxa"/>
                  <w:tcBorders>
                    <w:top w:val="single" w:sz="4" w:space="0" w:color="auto"/>
                    <w:left w:val="single" w:sz="4" w:space="0" w:color="auto"/>
                    <w:bottom w:val="single" w:sz="4" w:space="0" w:color="auto"/>
                    <w:right w:val="single" w:sz="4" w:space="0" w:color="auto"/>
                  </w:tcBorders>
                </w:tcPr>
                <w:p w14:paraId="78A8D311" w14:textId="77777777" w:rsidR="00142C03" w:rsidRPr="00142C03" w:rsidRDefault="00142C03" w:rsidP="00142C03">
                  <w:pPr>
                    <w:suppressAutoHyphens/>
                    <w:autoSpaceDN w:val="0"/>
                    <w:jc w:val="center"/>
                    <w:textAlignment w:val="baseline"/>
                    <w:rPr>
                      <w:sz w:val="18"/>
                      <w:szCs w:val="18"/>
                    </w:rPr>
                  </w:pPr>
                </w:p>
              </w:tc>
            </w:tr>
            <w:tr w:rsidR="00142C03" w:rsidRPr="00142C03" w14:paraId="1E9E7E46" w14:textId="77777777" w:rsidTr="00C94582">
              <w:trPr>
                <w:trHeight w:val="274"/>
              </w:trPr>
              <w:tc>
                <w:tcPr>
                  <w:tcW w:w="879" w:type="dxa"/>
                  <w:tcBorders>
                    <w:top w:val="single" w:sz="4" w:space="0" w:color="auto"/>
                    <w:left w:val="single" w:sz="4" w:space="0" w:color="auto"/>
                    <w:bottom w:val="single" w:sz="4" w:space="0" w:color="auto"/>
                    <w:right w:val="single" w:sz="4" w:space="0" w:color="auto"/>
                  </w:tcBorders>
                </w:tcPr>
                <w:p w14:paraId="0C98B982" w14:textId="77777777" w:rsidR="00142C03" w:rsidRPr="00142C03" w:rsidRDefault="00142C03" w:rsidP="00142C03">
                  <w:pPr>
                    <w:suppressAutoHyphens/>
                    <w:autoSpaceDN w:val="0"/>
                    <w:jc w:val="both"/>
                    <w:textAlignment w:val="baseline"/>
                    <w:rPr>
                      <w:bCs/>
                      <w:sz w:val="18"/>
                      <w:szCs w:val="18"/>
                    </w:rPr>
                  </w:pPr>
                </w:p>
              </w:tc>
              <w:tc>
                <w:tcPr>
                  <w:tcW w:w="2807" w:type="dxa"/>
                  <w:tcBorders>
                    <w:top w:val="single" w:sz="4" w:space="0" w:color="auto"/>
                    <w:left w:val="single" w:sz="4" w:space="0" w:color="auto"/>
                    <w:bottom w:val="single" w:sz="4" w:space="0" w:color="auto"/>
                    <w:right w:val="single" w:sz="4" w:space="0" w:color="auto"/>
                  </w:tcBorders>
                </w:tcPr>
                <w:p w14:paraId="5A116400" w14:textId="77777777" w:rsidR="00142C03" w:rsidRPr="00142C03" w:rsidRDefault="00142C03" w:rsidP="00142C03">
                  <w:pPr>
                    <w:suppressAutoHyphens/>
                    <w:autoSpaceDN w:val="0"/>
                    <w:jc w:val="both"/>
                    <w:textAlignment w:val="baseline"/>
                    <w:rPr>
                      <w:bCs/>
                      <w:sz w:val="18"/>
                      <w:szCs w:val="18"/>
                    </w:rPr>
                  </w:pPr>
                </w:p>
              </w:tc>
              <w:tc>
                <w:tcPr>
                  <w:tcW w:w="1275" w:type="dxa"/>
                  <w:tcBorders>
                    <w:top w:val="single" w:sz="4" w:space="0" w:color="auto"/>
                    <w:left w:val="single" w:sz="4" w:space="0" w:color="auto"/>
                    <w:bottom w:val="single" w:sz="4" w:space="0" w:color="auto"/>
                    <w:right w:val="single" w:sz="4" w:space="0" w:color="auto"/>
                  </w:tcBorders>
                </w:tcPr>
                <w:p w14:paraId="6836418B" w14:textId="77777777" w:rsidR="00142C03" w:rsidRPr="00142C03" w:rsidRDefault="00142C03" w:rsidP="00142C03">
                  <w:pPr>
                    <w:suppressAutoHyphens/>
                    <w:autoSpaceDN w:val="0"/>
                    <w:jc w:val="center"/>
                    <w:textAlignment w:val="baseline"/>
                    <w:rPr>
                      <w:sz w:val="18"/>
                      <w:szCs w:val="18"/>
                    </w:rPr>
                  </w:pPr>
                </w:p>
              </w:tc>
              <w:tc>
                <w:tcPr>
                  <w:tcW w:w="1278" w:type="dxa"/>
                  <w:tcBorders>
                    <w:top w:val="single" w:sz="4" w:space="0" w:color="auto"/>
                    <w:left w:val="single" w:sz="4" w:space="0" w:color="auto"/>
                    <w:bottom w:val="single" w:sz="4" w:space="0" w:color="auto"/>
                    <w:right w:val="single" w:sz="4" w:space="0" w:color="auto"/>
                  </w:tcBorders>
                </w:tcPr>
                <w:p w14:paraId="047D60C5" w14:textId="77777777" w:rsidR="00142C03" w:rsidRPr="00142C03" w:rsidRDefault="00142C03" w:rsidP="00142C03">
                  <w:pPr>
                    <w:suppressAutoHyphens/>
                    <w:autoSpaceDN w:val="0"/>
                    <w:jc w:val="center"/>
                    <w:textAlignment w:val="baseline"/>
                    <w:rPr>
                      <w:sz w:val="18"/>
                      <w:szCs w:val="18"/>
                    </w:rPr>
                  </w:pPr>
                </w:p>
              </w:tc>
              <w:tc>
                <w:tcPr>
                  <w:tcW w:w="1277" w:type="dxa"/>
                  <w:tcBorders>
                    <w:top w:val="single" w:sz="4" w:space="0" w:color="auto"/>
                    <w:left w:val="single" w:sz="4" w:space="0" w:color="auto"/>
                    <w:bottom w:val="single" w:sz="4" w:space="0" w:color="auto"/>
                    <w:right w:val="single" w:sz="4" w:space="0" w:color="auto"/>
                  </w:tcBorders>
                </w:tcPr>
                <w:p w14:paraId="58F60EED" w14:textId="77777777" w:rsidR="00142C03" w:rsidRPr="00142C03" w:rsidRDefault="00142C03" w:rsidP="00142C03">
                  <w:pPr>
                    <w:suppressAutoHyphens/>
                    <w:autoSpaceDN w:val="0"/>
                    <w:jc w:val="center"/>
                    <w:textAlignment w:val="baseline"/>
                    <w:rPr>
                      <w:sz w:val="18"/>
                      <w:szCs w:val="18"/>
                    </w:rPr>
                  </w:pPr>
                </w:p>
              </w:tc>
              <w:tc>
                <w:tcPr>
                  <w:tcW w:w="1844" w:type="dxa"/>
                  <w:tcBorders>
                    <w:top w:val="single" w:sz="4" w:space="0" w:color="auto"/>
                    <w:left w:val="single" w:sz="4" w:space="0" w:color="auto"/>
                    <w:bottom w:val="single" w:sz="4" w:space="0" w:color="auto"/>
                    <w:right w:val="single" w:sz="4" w:space="0" w:color="auto"/>
                  </w:tcBorders>
                </w:tcPr>
                <w:p w14:paraId="72A77E20" w14:textId="77777777" w:rsidR="00142C03" w:rsidRPr="00142C03" w:rsidRDefault="00142C03" w:rsidP="00142C03">
                  <w:pPr>
                    <w:suppressAutoHyphens/>
                    <w:autoSpaceDN w:val="0"/>
                    <w:jc w:val="center"/>
                    <w:textAlignment w:val="baseline"/>
                    <w:rPr>
                      <w:sz w:val="18"/>
                      <w:szCs w:val="18"/>
                    </w:rPr>
                  </w:pPr>
                </w:p>
              </w:tc>
            </w:tr>
          </w:tbl>
          <w:p w14:paraId="415F0571" w14:textId="77777777" w:rsidR="00142C03" w:rsidRPr="00142C03" w:rsidRDefault="00142C03" w:rsidP="00142C03">
            <w:pPr>
              <w:suppressAutoHyphens/>
              <w:autoSpaceDN w:val="0"/>
              <w:jc w:val="both"/>
              <w:textAlignment w:val="baseline"/>
              <w:rPr>
                <w:rFonts w:eastAsia="Calibri"/>
                <w:bCs/>
                <w:sz w:val="16"/>
                <w:szCs w:val="16"/>
              </w:rPr>
            </w:pPr>
            <w:r w:rsidRPr="00142C03">
              <w:rPr>
                <w:rFonts w:eastAsia="Calibri"/>
                <w:bCs/>
                <w:sz w:val="16"/>
                <w:szCs w:val="16"/>
              </w:rPr>
              <w:t>* Jeigu asignavimų plane, įskaitant patikslinimus ataskaitiniam laikotarpiui, asignavimai didėja ar mažėja daugiau nei 5 proc. lyginant su asignavimais, nurodytais asignavimų plane, to priežastys trumpai paaiškinamos po lentele. Paaiškinimai pateikiami dėl patikslintų asignavimų programos lygiu.</w:t>
            </w:r>
          </w:p>
          <w:p w14:paraId="75609ADC" w14:textId="77777777" w:rsidR="00142C03" w:rsidRPr="00142C03" w:rsidRDefault="00142C03" w:rsidP="00142C03">
            <w:pPr>
              <w:suppressAutoHyphens/>
              <w:autoSpaceDN w:val="0"/>
              <w:jc w:val="both"/>
              <w:textAlignment w:val="baseline"/>
              <w:rPr>
                <w:rFonts w:eastAsia="Calibri"/>
                <w:bCs/>
                <w:sz w:val="16"/>
                <w:szCs w:val="16"/>
              </w:rPr>
            </w:pPr>
            <w:r w:rsidRPr="00142C03">
              <w:rPr>
                <w:rFonts w:eastAsia="Calibri"/>
                <w:bCs/>
                <w:sz w:val="16"/>
                <w:szCs w:val="16"/>
              </w:rPr>
              <w:t>** Jeigu asignavimų panaudojimo procento nuokrypiai viršija 10 proc., jie ir jų priežastys trumpai paaiškinami po lentele.</w:t>
            </w:r>
          </w:p>
          <w:p w14:paraId="1621EFD2" w14:textId="77777777" w:rsidR="00142C03" w:rsidRPr="00142C03" w:rsidRDefault="00142C03" w:rsidP="00142C03">
            <w:pPr>
              <w:suppressAutoHyphens/>
              <w:autoSpaceDN w:val="0"/>
              <w:textAlignment w:val="baseline"/>
              <w:rPr>
                <w:i/>
                <w:sz w:val="14"/>
                <w:szCs w:val="22"/>
              </w:rPr>
            </w:pPr>
          </w:p>
        </w:tc>
      </w:tr>
      <w:tr w:rsidR="00142C03" w:rsidRPr="00142C03" w14:paraId="17566E4D" w14:textId="77777777" w:rsidTr="00C94582">
        <w:trPr>
          <w:trHeight w:val="230"/>
        </w:trPr>
        <w:tc>
          <w:tcPr>
            <w:tcW w:w="9639" w:type="dxa"/>
            <w:tcBorders>
              <w:top w:val="nil"/>
              <w:left w:val="single" w:sz="4" w:space="0" w:color="auto"/>
              <w:bottom w:val="single" w:sz="4" w:space="0" w:color="auto"/>
              <w:right w:val="single" w:sz="4" w:space="0" w:color="auto"/>
            </w:tcBorders>
          </w:tcPr>
          <w:p w14:paraId="250E0787" w14:textId="77777777" w:rsidR="00142C03" w:rsidRPr="00142C03" w:rsidRDefault="00142C03" w:rsidP="00AC317D">
            <w:pPr>
              <w:suppressAutoHyphens/>
              <w:autoSpaceDN w:val="0"/>
              <w:jc w:val="both"/>
              <w:textAlignment w:val="baseline"/>
              <w:rPr>
                <w:rFonts w:eastAsia="Calibri"/>
                <w:b/>
                <w:sz w:val="12"/>
              </w:rPr>
            </w:pPr>
          </w:p>
          <w:p w14:paraId="26439312" w14:textId="77777777" w:rsidR="00142C03" w:rsidRPr="00142C03" w:rsidRDefault="00142C03" w:rsidP="00AC317D">
            <w:pPr>
              <w:suppressAutoHyphens/>
              <w:autoSpaceDN w:val="0"/>
              <w:jc w:val="both"/>
              <w:textAlignment w:val="baseline"/>
              <w:rPr>
                <w:rFonts w:eastAsia="Calibri"/>
                <w:i/>
                <w:sz w:val="20"/>
              </w:rPr>
            </w:pPr>
            <w:r w:rsidRPr="00142C03">
              <w:rPr>
                <w:rFonts w:eastAsia="Calibri"/>
                <w:b/>
                <w:i/>
                <w:sz w:val="20"/>
              </w:rPr>
              <w:t>1 grafikas.</w:t>
            </w:r>
            <w:r w:rsidRPr="00142C03">
              <w:rPr>
                <w:rFonts w:eastAsia="Calibri"/>
                <w:b/>
                <w:sz w:val="20"/>
              </w:rPr>
              <w:t xml:space="preserve"> </w:t>
            </w:r>
            <w:r w:rsidRPr="00142C03">
              <w:rPr>
                <w:rFonts w:eastAsia="Calibri"/>
                <w:i/>
                <w:sz w:val="20"/>
              </w:rPr>
              <w:t>Vidutinis vieno kultūros centro įstaigos surengto ne komercinio renginio dalyvių skaičius</w:t>
            </w:r>
          </w:p>
          <w:p w14:paraId="096DE8E4" w14:textId="77777777" w:rsidR="00142C03" w:rsidRPr="00142C03" w:rsidRDefault="00142C03" w:rsidP="00AC317D">
            <w:pPr>
              <w:suppressAutoHyphens/>
              <w:autoSpaceDN w:val="0"/>
              <w:jc w:val="both"/>
              <w:textAlignment w:val="baseline"/>
              <w:rPr>
                <w:rFonts w:eastAsia="Calibri"/>
                <w:i/>
                <w:sz w:val="20"/>
              </w:rPr>
            </w:pPr>
            <w:r w:rsidRPr="00142C03">
              <w:rPr>
                <w:noProof/>
              </w:rPr>
              <w:drawing>
                <wp:inline distT="0" distB="0" distL="0" distR="0" wp14:anchorId="6C736DD2" wp14:editId="23490D4C">
                  <wp:extent cx="5948363" cy="1676400"/>
                  <wp:effectExtent l="0" t="0" r="1460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88C3404" w14:textId="77777777" w:rsidR="00142C03" w:rsidRPr="00142C03" w:rsidRDefault="00142C03" w:rsidP="00AC317D">
            <w:pPr>
              <w:suppressAutoHyphens/>
              <w:autoSpaceDN w:val="0"/>
              <w:jc w:val="both"/>
              <w:textAlignment w:val="baseline"/>
              <w:rPr>
                <w:rFonts w:eastAsia="Calibri"/>
                <w:i/>
                <w:sz w:val="12"/>
              </w:rPr>
            </w:pPr>
          </w:p>
          <w:p w14:paraId="11E48AA6" w14:textId="6EAEAC3E" w:rsidR="00060AD6" w:rsidRDefault="00142C03" w:rsidP="00AC317D">
            <w:pPr>
              <w:suppressAutoHyphens/>
              <w:autoSpaceDN w:val="0"/>
              <w:jc w:val="both"/>
              <w:textAlignment w:val="baseline"/>
              <w:rPr>
                <w:rFonts w:eastAsia="Calibri"/>
                <w:sz w:val="21"/>
                <w:szCs w:val="21"/>
              </w:rPr>
            </w:pPr>
            <w:r w:rsidRPr="00142C03">
              <w:rPr>
                <w:rFonts w:eastAsia="Calibri"/>
                <w:sz w:val="21"/>
                <w:szCs w:val="21"/>
              </w:rPr>
              <w:t>Tiek 2017, tiek 2018 ir ataskaitiniais 2019 metais buvo svarbu išlaikyti jau esamus  renginio dalyvius ir pritraukti naujų. Lyginant planuojamus rezultatus su esamais faktais,</w:t>
            </w:r>
            <w:r w:rsidR="00AC317D">
              <w:rPr>
                <w:rFonts w:eastAsia="Calibri"/>
                <w:sz w:val="21"/>
                <w:szCs w:val="21"/>
              </w:rPr>
              <w:t xml:space="preserve"> 1 grafike galima matyti, kad lū</w:t>
            </w:r>
            <w:r w:rsidRPr="00142C03">
              <w:rPr>
                <w:rFonts w:eastAsia="Calibri"/>
                <w:sz w:val="21"/>
                <w:szCs w:val="21"/>
              </w:rPr>
              <w:t>kesčiai yra teigiami ir viršiję plano rodiklius. 2019 metais renginio dalyvių skaičius padidėjo 14,41 proc. nei buvo planuota. Tokį pokytį galėjo lemti didesnis renginių pasirinkimas, renginių kokybė bei jų įvairumas. Taip pat didesnė lankytojų paklausa galėjo atsirasti dėl padidėjusio turistų atvykimo, sugrįžtančių iš užsienio artimųjų.</w:t>
            </w:r>
          </w:p>
          <w:p w14:paraId="0CB9CC01" w14:textId="77777777" w:rsidR="00516EA1" w:rsidRPr="00060AD6" w:rsidRDefault="00516EA1" w:rsidP="00AC317D">
            <w:pPr>
              <w:suppressAutoHyphens/>
              <w:autoSpaceDN w:val="0"/>
              <w:jc w:val="both"/>
              <w:textAlignment w:val="baseline"/>
              <w:rPr>
                <w:rFonts w:eastAsia="Calibri"/>
                <w:sz w:val="21"/>
                <w:szCs w:val="21"/>
              </w:rPr>
            </w:pPr>
          </w:p>
          <w:p w14:paraId="24AE403B" w14:textId="3E12B08C" w:rsidR="00142C03" w:rsidRPr="00142C03" w:rsidRDefault="00142C03" w:rsidP="00AC317D">
            <w:pPr>
              <w:suppressAutoHyphens/>
              <w:autoSpaceDN w:val="0"/>
              <w:jc w:val="both"/>
              <w:textAlignment w:val="baseline"/>
              <w:rPr>
                <w:rFonts w:eastAsia="Calibri"/>
                <w:i/>
                <w:sz w:val="20"/>
              </w:rPr>
            </w:pPr>
            <w:r w:rsidRPr="00142C03">
              <w:rPr>
                <w:rFonts w:eastAsia="Calibri"/>
                <w:b/>
                <w:i/>
                <w:sz w:val="20"/>
              </w:rPr>
              <w:t>2 grafikas.</w:t>
            </w:r>
            <w:r w:rsidRPr="00142C03">
              <w:rPr>
                <w:rFonts w:eastAsia="Calibri"/>
                <w:i/>
                <w:sz w:val="20"/>
              </w:rPr>
              <w:t xml:space="preserve"> Vidutin</w:t>
            </w:r>
            <w:r w:rsidR="00933040">
              <w:rPr>
                <w:rFonts w:eastAsia="Calibri"/>
                <w:i/>
                <w:sz w:val="20"/>
              </w:rPr>
              <w:t>ė</w:t>
            </w:r>
            <w:r w:rsidRPr="00142C03">
              <w:rPr>
                <w:rFonts w:eastAsia="Calibri"/>
                <w:i/>
                <w:sz w:val="20"/>
              </w:rPr>
              <w:t xml:space="preserve"> vienam kultūros įstaigos surengtam ne komerciniam renginiui tenkanti išlaidų suma, Eur</w:t>
            </w:r>
          </w:p>
          <w:p w14:paraId="4BE2EAE7" w14:textId="77777777" w:rsidR="00142C03" w:rsidRPr="00142C03" w:rsidRDefault="00142C03" w:rsidP="00AC317D">
            <w:pPr>
              <w:suppressAutoHyphens/>
              <w:autoSpaceDN w:val="0"/>
              <w:jc w:val="both"/>
              <w:textAlignment w:val="baseline"/>
              <w:rPr>
                <w:rFonts w:eastAsia="Calibri"/>
                <w:i/>
                <w:sz w:val="20"/>
              </w:rPr>
            </w:pPr>
            <w:r w:rsidRPr="00142C03">
              <w:rPr>
                <w:noProof/>
              </w:rPr>
              <w:drawing>
                <wp:inline distT="0" distB="0" distL="0" distR="0" wp14:anchorId="448FF327" wp14:editId="616FF123">
                  <wp:extent cx="5708015" cy="1485900"/>
                  <wp:effectExtent l="0" t="0" r="698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B5A8718" w14:textId="77777777" w:rsidR="00142C03" w:rsidRPr="00142C03" w:rsidRDefault="00142C03" w:rsidP="00AC317D">
            <w:pPr>
              <w:suppressAutoHyphens/>
              <w:autoSpaceDN w:val="0"/>
              <w:jc w:val="both"/>
              <w:textAlignment w:val="baseline"/>
              <w:rPr>
                <w:rFonts w:eastAsia="Calibri"/>
                <w:sz w:val="18"/>
              </w:rPr>
            </w:pPr>
          </w:p>
          <w:p w14:paraId="3AFD8221" w14:textId="59241B41" w:rsidR="00142C03" w:rsidRPr="00142C03" w:rsidRDefault="00142C03" w:rsidP="00AC317D">
            <w:pPr>
              <w:suppressAutoHyphens/>
              <w:autoSpaceDN w:val="0"/>
              <w:jc w:val="both"/>
              <w:textAlignment w:val="baseline"/>
              <w:rPr>
                <w:rFonts w:eastAsia="Calibri"/>
                <w:sz w:val="22"/>
              </w:rPr>
            </w:pPr>
            <w:r w:rsidRPr="00142C03">
              <w:rPr>
                <w:rFonts w:eastAsia="Calibri"/>
                <w:sz w:val="22"/>
              </w:rPr>
              <w:t>Vidutiniškai vienam kultūros centro įstaigos surengtam ne komerciniam renginiui tenkanti išlaidų suma yra 27,45 Eur (2017</w:t>
            </w:r>
            <w:r w:rsidR="00933040">
              <w:rPr>
                <w:rFonts w:eastAsia="Calibri"/>
                <w:sz w:val="22"/>
              </w:rPr>
              <w:t>–</w:t>
            </w:r>
            <w:r w:rsidRPr="00142C03">
              <w:rPr>
                <w:rFonts w:eastAsia="Calibri"/>
                <w:sz w:val="22"/>
              </w:rPr>
              <w:t xml:space="preserve">2019 metų). 2 grafike galime matyti, kad 2017 metais vienam renginiui tenkanti išlaidų suma yra tik 14,45 eurų, </w:t>
            </w:r>
            <w:r w:rsidR="00933040">
              <w:rPr>
                <w:rFonts w:eastAsia="Calibri"/>
                <w:sz w:val="22"/>
              </w:rPr>
              <w:t>o</w:t>
            </w:r>
            <w:r w:rsidRPr="00142C03">
              <w:rPr>
                <w:rFonts w:eastAsia="Calibri"/>
                <w:sz w:val="22"/>
              </w:rPr>
              <w:t xml:space="preserve"> 2018 metais ši suma padvigubėjo – 30,30 eurų. 2019 metais planuota vienam renginiui suma išaugo 34,39 procentais. Tokį pokyti galėjo lemti išaugusių prekių ir paslaugų kainos, kurios ateityje ir toliau planuoja kilti. Norint ir toliau išlaikyti renginių kokybės kartelę bei ją kelti, išlaidos renginiui didės. Reikėtų atkreipti dėmesį į tai, kad paskutinius trejus metus finansavimas rengini</w:t>
            </w:r>
            <w:r w:rsidR="00AC317D">
              <w:rPr>
                <w:rFonts w:eastAsia="Calibri"/>
                <w:sz w:val="22"/>
              </w:rPr>
              <w:t>am</w:t>
            </w:r>
            <w:r w:rsidRPr="00142C03">
              <w:rPr>
                <w:rFonts w:eastAsia="Calibri"/>
                <w:sz w:val="22"/>
              </w:rPr>
              <w:t>s yra mažin</w:t>
            </w:r>
            <w:r w:rsidR="00933040">
              <w:rPr>
                <w:rFonts w:eastAsia="Calibri"/>
                <w:sz w:val="22"/>
              </w:rPr>
              <w:t>a</w:t>
            </w:r>
            <w:r w:rsidRPr="00142C03">
              <w:rPr>
                <w:rFonts w:eastAsia="Calibri"/>
                <w:sz w:val="22"/>
              </w:rPr>
              <w:t>mas, o jų organizavimo kaina kyla, todėl labai daug įtakos turi galimybė teikti projektines paraiškas ir gauti papildomą finansavimą</w:t>
            </w:r>
            <w:r w:rsidR="00933040">
              <w:rPr>
                <w:rFonts w:eastAsia="Calibri"/>
                <w:sz w:val="22"/>
              </w:rPr>
              <w:t>,</w:t>
            </w:r>
            <w:r w:rsidRPr="00142C03">
              <w:rPr>
                <w:rFonts w:eastAsia="Calibri"/>
                <w:sz w:val="22"/>
              </w:rPr>
              <w:t xml:space="preserve"> bei svarbios privačių rėmėjų lėšos, kurių mūsų rajone yra mažai.</w:t>
            </w:r>
          </w:p>
          <w:p w14:paraId="2A7600BC" w14:textId="77777777" w:rsidR="00142C03" w:rsidRPr="00142C03" w:rsidRDefault="00142C03" w:rsidP="00AC317D">
            <w:pPr>
              <w:suppressAutoHyphens/>
              <w:autoSpaceDN w:val="0"/>
              <w:jc w:val="both"/>
              <w:textAlignment w:val="baseline"/>
              <w:rPr>
                <w:rFonts w:eastAsia="Calibri"/>
                <w:sz w:val="22"/>
              </w:rPr>
            </w:pPr>
            <w:r w:rsidRPr="00142C03">
              <w:rPr>
                <w:rFonts w:eastAsia="Calibri"/>
                <w:sz w:val="22"/>
              </w:rPr>
              <w:t>Tikslo pasiekimo iššūkiai ir galimybės:</w:t>
            </w:r>
          </w:p>
          <w:p w14:paraId="0C06F07C" w14:textId="59366D45" w:rsidR="00142C03" w:rsidRPr="00142C03" w:rsidRDefault="00142C03" w:rsidP="00AC317D">
            <w:pPr>
              <w:suppressAutoHyphens/>
              <w:autoSpaceDN w:val="0"/>
              <w:contextualSpacing/>
              <w:jc w:val="both"/>
              <w:textAlignment w:val="baseline"/>
              <w:rPr>
                <w:rFonts w:eastAsia="Calibri"/>
                <w:sz w:val="22"/>
              </w:rPr>
            </w:pPr>
            <w:r w:rsidRPr="00142C03">
              <w:rPr>
                <w:rFonts w:eastAsia="Calibri"/>
                <w:sz w:val="22"/>
              </w:rPr>
              <w:t xml:space="preserve">♦ Skuodo rajono kultūros centro pasiekti rezultatai yra viršiję lūkesčius, todėl ir </w:t>
            </w:r>
            <w:r w:rsidR="00AC317D">
              <w:rPr>
                <w:rFonts w:eastAsia="Calibri"/>
                <w:sz w:val="22"/>
              </w:rPr>
              <w:t xml:space="preserve">toliau siekiama išlaikyti </w:t>
            </w:r>
            <w:r w:rsidR="00AC317D">
              <w:rPr>
                <w:rFonts w:eastAsia="Calibri"/>
                <w:sz w:val="22"/>
              </w:rPr>
              <w:lastRenderedPageBreak/>
              <w:t>išaugu</w:t>
            </w:r>
            <w:r w:rsidRPr="00142C03">
              <w:rPr>
                <w:rFonts w:eastAsia="Calibri"/>
                <w:sz w:val="22"/>
              </w:rPr>
              <w:t xml:space="preserve">sį renginių dalyvių skaičių bei stengtis pritraukti daugiau lankytojų, suteikti pasiūlą, atitinkančią gyventojų poreikius. </w:t>
            </w:r>
          </w:p>
          <w:p w14:paraId="014483C4" w14:textId="77777777" w:rsidR="00142C03" w:rsidRPr="00142C03" w:rsidRDefault="00142C03" w:rsidP="00AC317D">
            <w:pPr>
              <w:suppressAutoHyphens/>
              <w:autoSpaceDN w:val="0"/>
              <w:contextualSpacing/>
              <w:jc w:val="both"/>
              <w:textAlignment w:val="baseline"/>
              <w:rPr>
                <w:rFonts w:eastAsia="Calibri"/>
                <w:sz w:val="22"/>
              </w:rPr>
            </w:pPr>
            <w:r w:rsidRPr="00142C03">
              <w:rPr>
                <w:rFonts w:eastAsia="Calibri"/>
                <w:sz w:val="22"/>
              </w:rPr>
              <w:t>Kaina, tenkanti vienam kultūros centro renginiui, lyginant nėra didelė, tačiau siekiant renginių kokybės, bei atsižvelgiant į prekių ir paslaugų kainų kylimą, neišvengiamai didės ir ateityje.</w:t>
            </w:r>
          </w:p>
          <w:p w14:paraId="3C7FAAF4" w14:textId="10F6FCCC" w:rsidR="00142C03" w:rsidRPr="00142C03" w:rsidRDefault="00142C03" w:rsidP="00AC317D">
            <w:pPr>
              <w:suppressAutoHyphens/>
              <w:autoSpaceDN w:val="0"/>
              <w:contextualSpacing/>
              <w:jc w:val="both"/>
              <w:textAlignment w:val="baseline"/>
              <w:rPr>
                <w:rFonts w:eastAsia="Calibri"/>
                <w:sz w:val="22"/>
              </w:rPr>
            </w:pPr>
            <w:r w:rsidRPr="00142C03">
              <w:rPr>
                <w:rFonts w:eastAsia="Calibri"/>
                <w:sz w:val="22"/>
              </w:rPr>
              <w:t>♦ Kaip galima matyti vertinimo kriterijų įgyvendinimo analizėje, Kultūros centro veikla yra pažangi. Didžioji dalis rodiklių yra faktiškai viršiję numatytą planą. Ataskaitiniais 2019 metais vidutiniame vieno kultūros centro surengtame ne komerciniame renginyje dalyvių skaičius išaugo 14,41 proc., vidutiniškai vienam surengtam ne komerciniam renginiui tenkanti iš</w:t>
            </w:r>
            <w:r w:rsidR="00AC317D">
              <w:rPr>
                <w:rFonts w:eastAsia="Calibri"/>
                <w:sz w:val="22"/>
              </w:rPr>
              <w:t>laidų suma 34,39 proc. didesnė.</w:t>
            </w:r>
            <w:r w:rsidRPr="00142C03">
              <w:rPr>
                <w:rFonts w:eastAsia="Calibri"/>
                <w:sz w:val="22"/>
              </w:rPr>
              <w:t xml:space="preserve"> Projektų lėšomis finansuotų renginių skaičius dvigubai didesnis – 19, o buvo planuoti tik 8. </w:t>
            </w:r>
          </w:p>
          <w:p w14:paraId="08CE27B0" w14:textId="180AD60C" w:rsidR="00142C03" w:rsidRPr="00142C03" w:rsidRDefault="00142C03" w:rsidP="00AC317D">
            <w:pPr>
              <w:suppressAutoHyphens/>
              <w:autoSpaceDN w:val="0"/>
              <w:contextualSpacing/>
              <w:jc w:val="both"/>
              <w:textAlignment w:val="baseline"/>
              <w:rPr>
                <w:rFonts w:eastAsia="Calibri"/>
                <w:sz w:val="22"/>
              </w:rPr>
            </w:pPr>
            <w:r w:rsidRPr="00142C03">
              <w:rPr>
                <w:rFonts w:eastAsia="Calibri"/>
                <w:sz w:val="22"/>
              </w:rPr>
              <w:t>Sunkiau pasiekti numatytą planą sekėsi meno kolektyvų pasirodymuose, mažesnis įgyvendintų projektų skaičius ir labdaros</w:t>
            </w:r>
            <w:r w:rsidR="00933040">
              <w:rPr>
                <w:rFonts w:eastAsia="Calibri"/>
                <w:sz w:val="22"/>
              </w:rPr>
              <w:t>-</w:t>
            </w:r>
            <w:r w:rsidRPr="00142C03">
              <w:rPr>
                <w:rFonts w:eastAsia="Calibri"/>
                <w:sz w:val="22"/>
              </w:rPr>
              <w:t>paramos lėšų pritraukimas.</w:t>
            </w:r>
          </w:p>
          <w:p w14:paraId="67D55018" w14:textId="1CA32E0F" w:rsidR="00142C03" w:rsidRPr="00142C03" w:rsidRDefault="00142C03" w:rsidP="00AC317D">
            <w:pPr>
              <w:suppressAutoHyphens/>
              <w:autoSpaceDN w:val="0"/>
              <w:contextualSpacing/>
              <w:jc w:val="both"/>
              <w:textAlignment w:val="baseline"/>
              <w:rPr>
                <w:rFonts w:eastAsia="Calibri"/>
                <w:sz w:val="22"/>
              </w:rPr>
            </w:pPr>
            <w:r w:rsidRPr="00142C03">
              <w:rPr>
                <w:rFonts w:eastAsia="Calibri"/>
                <w:sz w:val="22"/>
              </w:rPr>
              <w:t>♦ Pagal Kultūros centro veiklos rezultatus galima matyti, kad renginių lankomumas yra didelis, gausus, todėl tai turėtų didinti vietinį privatų verslo pelningumą (kavinės, parduotuvės, lauko prekyba). Taip pat didina žinomumą apie Skuodą, geri atsiliepimai motyvuoja ir paskatina atvykti dar daugiau žmonių, skatina turizmą ir ne tik kultūrinį. Kultūros centro kolektyvų dėka, Skuodo krašto vardas yra išgirstas ir už Lietuvos ribų, kas taip pat didina susidomėjimą apie mūsų rajoną. Į Kultūros centro veiklą įtraukiami tiek vaikai, tiek jaunimas, tiek suaugę ar pagyvenę asmenys, o tai didina užimtumą, aktyvumą įsijungti į visuomeninę veiklą. Kuo didesnis užimtumas, kuo yra didesnis veiklų pasirinkimas, tuo gyvenvietė tampa patraukl</w:t>
            </w:r>
            <w:r w:rsidR="00933040">
              <w:rPr>
                <w:rFonts w:eastAsia="Calibri"/>
                <w:sz w:val="22"/>
              </w:rPr>
              <w:t>esnė</w:t>
            </w:r>
            <w:r w:rsidRPr="00142C03">
              <w:rPr>
                <w:rFonts w:eastAsia="Calibri"/>
                <w:sz w:val="22"/>
              </w:rPr>
              <w:t xml:space="preserve"> potencialiems gyventojams ir atvykstantiems. </w:t>
            </w:r>
          </w:p>
          <w:p w14:paraId="7D6E9BA8" w14:textId="77777777" w:rsidR="00142C03" w:rsidRPr="00142C03" w:rsidRDefault="00142C03" w:rsidP="00AC317D">
            <w:pPr>
              <w:suppressAutoHyphens/>
              <w:autoSpaceDN w:val="0"/>
              <w:jc w:val="both"/>
              <w:textAlignment w:val="baseline"/>
              <w:rPr>
                <w:bCs/>
                <w:i/>
                <w:sz w:val="22"/>
              </w:rPr>
            </w:pPr>
          </w:p>
        </w:tc>
      </w:tr>
    </w:tbl>
    <w:p w14:paraId="4033734F" w14:textId="77777777" w:rsidR="00AC317D" w:rsidRDefault="00AC317D" w:rsidP="00AC317D">
      <w:pPr>
        <w:suppressAutoHyphens/>
        <w:autoSpaceDN w:val="0"/>
        <w:textAlignment w:val="baseline"/>
        <w:rPr>
          <w:b/>
          <w:bCs/>
        </w:rPr>
      </w:pPr>
    </w:p>
    <w:p w14:paraId="09DF6BCD" w14:textId="77777777" w:rsidR="00494B37" w:rsidRDefault="00494B37" w:rsidP="00AC317D">
      <w:pPr>
        <w:suppressAutoHyphens/>
        <w:autoSpaceDN w:val="0"/>
        <w:textAlignment w:val="baseline"/>
        <w:rPr>
          <w:b/>
          <w:bCs/>
        </w:rPr>
      </w:pPr>
    </w:p>
    <w:p w14:paraId="4AC42F77" w14:textId="77777777" w:rsidR="00494B37" w:rsidRPr="00494B37" w:rsidRDefault="00494B37" w:rsidP="00494B37">
      <w:pPr>
        <w:tabs>
          <w:tab w:val="left" w:pos="6237"/>
          <w:tab w:val="right" w:pos="8306"/>
        </w:tabs>
        <w:jc w:val="center"/>
        <w:rPr>
          <w:color w:val="000000"/>
        </w:rPr>
      </w:pPr>
      <w:r w:rsidRPr="00494B37">
        <w:rPr>
          <w:color w:val="000000"/>
        </w:rPr>
        <w:t>––––––––––––––––––––</w:t>
      </w:r>
    </w:p>
    <w:p w14:paraId="5B3755BD" w14:textId="77777777" w:rsidR="00494B37" w:rsidRDefault="00494B37" w:rsidP="00494B37">
      <w:pPr>
        <w:suppressAutoHyphens/>
        <w:autoSpaceDN w:val="0"/>
        <w:jc w:val="center"/>
        <w:textAlignment w:val="baseline"/>
        <w:rPr>
          <w:b/>
          <w:bCs/>
        </w:rPr>
      </w:pPr>
    </w:p>
    <w:p w14:paraId="368FB842" w14:textId="77777777" w:rsidR="00494B37" w:rsidRDefault="00494B37" w:rsidP="00494B37">
      <w:pPr>
        <w:tabs>
          <w:tab w:val="left" w:pos="6237"/>
          <w:tab w:val="right" w:pos="8306"/>
        </w:tabs>
        <w:jc w:val="center"/>
        <w:rPr>
          <w:color w:val="000000"/>
        </w:rPr>
      </w:pPr>
    </w:p>
    <w:p w14:paraId="429C9A50" w14:textId="77777777" w:rsidR="00494B37" w:rsidRDefault="00494B37" w:rsidP="00494B37">
      <w:pPr>
        <w:tabs>
          <w:tab w:val="left" w:pos="6237"/>
          <w:tab w:val="right" w:pos="8306"/>
        </w:tabs>
        <w:jc w:val="center"/>
        <w:rPr>
          <w:color w:val="000000"/>
        </w:rPr>
      </w:pPr>
    </w:p>
    <w:p w14:paraId="57E672CC" w14:textId="77777777" w:rsidR="00933040" w:rsidRDefault="00933040" w:rsidP="00494B37">
      <w:pPr>
        <w:tabs>
          <w:tab w:val="left" w:pos="6237"/>
          <w:tab w:val="right" w:pos="8306"/>
        </w:tabs>
        <w:jc w:val="center"/>
        <w:rPr>
          <w:color w:val="000000"/>
        </w:rPr>
      </w:pPr>
    </w:p>
    <w:p w14:paraId="3ECEDC65" w14:textId="77777777" w:rsidR="00933040" w:rsidRDefault="00933040" w:rsidP="00494B37">
      <w:pPr>
        <w:tabs>
          <w:tab w:val="left" w:pos="6237"/>
          <w:tab w:val="right" w:pos="8306"/>
        </w:tabs>
        <w:jc w:val="center"/>
        <w:rPr>
          <w:color w:val="000000"/>
        </w:rPr>
      </w:pPr>
    </w:p>
    <w:p w14:paraId="20E9D1D4" w14:textId="77777777" w:rsidR="00933040" w:rsidRDefault="00933040" w:rsidP="00494B37">
      <w:pPr>
        <w:tabs>
          <w:tab w:val="left" w:pos="6237"/>
          <w:tab w:val="right" w:pos="8306"/>
        </w:tabs>
        <w:jc w:val="center"/>
        <w:rPr>
          <w:color w:val="000000"/>
        </w:rPr>
      </w:pPr>
    </w:p>
    <w:p w14:paraId="45238244" w14:textId="77777777" w:rsidR="00933040" w:rsidRDefault="00933040" w:rsidP="00494B37">
      <w:pPr>
        <w:tabs>
          <w:tab w:val="left" w:pos="6237"/>
          <w:tab w:val="right" w:pos="8306"/>
        </w:tabs>
        <w:jc w:val="center"/>
        <w:rPr>
          <w:color w:val="000000"/>
        </w:rPr>
      </w:pPr>
    </w:p>
    <w:p w14:paraId="7E4932C8" w14:textId="77777777" w:rsidR="00933040" w:rsidRDefault="00933040" w:rsidP="00494B37">
      <w:pPr>
        <w:tabs>
          <w:tab w:val="left" w:pos="6237"/>
          <w:tab w:val="right" w:pos="8306"/>
        </w:tabs>
        <w:jc w:val="center"/>
        <w:rPr>
          <w:color w:val="000000"/>
        </w:rPr>
      </w:pPr>
    </w:p>
    <w:p w14:paraId="592E18D1" w14:textId="77777777" w:rsidR="00933040" w:rsidRDefault="00933040" w:rsidP="00494B37">
      <w:pPr>
        <w:tabs>
          <w:tab w:val="left" w:pos="6237"/>
          <w:tab w:val="right" w:pos="8306"/>
        </w:tabs>
        <w:jc w:val="center"/>
        <w:rPr>
          <w:color w:val="000000"/>
        </w:rPr>
      </w:pPr>
    </w:p>
    <w:p w14:paraId="587AF4FF" w14:textId="77777777" w:rsidR="00933040" w:rsidRDefault="00933040" w:rsidP="00494B37">
      <w:pPr>
        <w:tabs>
          <w:tab w:val="left" w:pos="6237"/>
          <w:tab w:val="right" w:pos="8306"/>
        </w:tabs>
        <w:jc w:val="center"/>
        <w:rPr>
          <w:color w:val="000000"/>
        </w:rPr>
      </w:pPr>
    </w:p>
    <w:p w14:paraId="0015CA22" w14:textId="77777777" w:rsidR="00933040" w:rsidRDefault="00933040" w:rsidP="00494B37">
      <w:pPr>
        <w:tabs>
          <w:tab w:val="left" w:pos="6237"/>
          <w:tab w:val="right" w:pos="8306"/>
        </w:tabs>
        <w:jc w:val="center"/>
        <w:rPr>
          <w:color w:val="000000"/>
        </w:rPr>
      </w:pPr>
    </w:p>
    <w:p w14:paraId="5EF8389E" w14:textId="77777777" w:rsidR="00933040" w:rsidRDefault="00933040" w:rsidP="00494B37">
      <w:pPr>
        <w:tabs>
          <w:tab w:val="left" w:pos="6237"/>
          <w:tab w:val="right" w:pos="8306"/>
        </w:tabs>
        <w:jc w:val="center"/>
        <w:rPr>
          <w:color w:val="000000"/>
        </w:rPr>
      </w:pPr>
    </w:p>
    <w:p w14:paraId="73A0DD10" w14:textId="77777777" w:rsidR="00933040" w:rsidRDefault="00933040" w:rsidP="00494B37">
      <w:pPr>
        <w:tabs>
          <w:tab w:val="left" w:pos="6237"/>
          <w:tab w:val="right" w:pos="8306"/>
        </w:tabs>
        <w:jc w:val="center"/>
        <w:rPr>
          <w:color w:val="000000"/>
        </w:rPr>
      </w:pPr>
    </w:p>
    <w:p w14:paraId="7D4DAA37" w14:textId="77777777" w:rsidR="00933040" w:rsidRDefault="00933040" w:rsidP="00494B37">
      <w:pPr>
        <w:tabs>
          <w:tab w:val="left" w:pos="6237"/>
          <w:tab w:val="right" w:pos="8306"/>
        </w:tabs>
        <w:jc w:val="center"/>
        <w:rPr>
          <w:color w:val="000000"/>
        </w:rPr>
      </w:pPr>
    </w:p>
    <w:p w14:paraId="2788067B" w14:textId="77777777" w:rsidR="00933040" w:rsidRDefault="00933040" w:rsidP="00494B37">
      <w:pPr>
        <w:tabs>
          <w:tab w:val="left" w:pos="6237"/>
          <w:tab w:val="right" w:pos="8306"/>
        </w:tabs>
        <w:jc w:val="center"/>
        <w:rPr>
          <w:color w:val="000000"/>
        </w:rPr>
      </w:pPr>
    </w:p>
    <w:p w14:paraId="286D51F6" w14:textId="77777777" w:rsidR="00933040" w:rsidRDefault="00933040" w:rsidP="00494B37">
      <w:pPr>
        <w:tabs>
          <w:tab w:val="left" w:pos="6237"/>
          <w:tab w:val="right" w:pos="8306"/>
        </w:tabs>
        <w:jc w:val="center"/>
        <w:rPr>
          <w:color w:val="000000"/>
        </w:rPr>
      </w:pPr>
    </w:p>
    <w:p w14:paraId="04EE0377" w14:textId="77777777" w:rsidR="00933040" w:rsidRDefault="00933040" w:rsidP="00494B37">
      <w:pPr>
        <w:tabs>
          <w:tab w:val="left" w:pos="6237"/>
          <w:tab w:val="right" w:pos="8306"/>
        </w:tabs>
        <w:jc w:val="center"/>
        <w:rPr>
          <w:color w:val="000000"/>
        </w:rPr>
      </w:pPr>
    </w:p>
    <w:p w14:paraId="3A07AF71" w14:textId="77777777" w:rsidR="00933040" w:rsidRDefault="00933040" w:rsidP="00494B37">
      <w:pPr>
        <w:tabs>
          <w:tab w:val="left" w:pos="6237"/>
          <w:tab w:val="right" w:pos="8306"/>
        </w:tabs>
        <w:jc w:val="center"/>
        <w:rPr>
          <w:color w:val="000000"/>
        </w:rPr>
      </w:pPr>
    </w:p>
    <w:p w14:paraId="497657EB" w14:textId="77777777" w:rsidR="00FC71CC" w:rsidRDefault="00FC71CC" w:rsidP="00494B37">
      <w:pPr>
        <w:tabs>
          <w:tab w:val="left" w:pos="6237"/>
          <w:tab w:val="right" w:pos="8306"/>
        </w:tabs>
        <w:jc w:val="center"/>
        <w:rPr>
          <w:color w:val="000000"/>
        </w:rPr>
      </w:pPr>
    </w:p>
    <w:p w14:paraId="5C17B846" w14:textId="77777777" w:rsidR="00FC71CC" w:rsidRDefault="00FC71CC" w:rsidP="00494B37">
      <w:pPr>
        <w:tabs>
          <w:tab w:val="left" w:pos="6237"/>
          <w:tab w:val="right" w:pos="8306"/>
        </w:tabs>
        <w:jc w:val="center"/>
        <w:rPr>
          <w:color w:val="000000"/>
        </w:rPr>
      </w:pPr>
    </w:p>
    <w:p w14:paraId="15053078" w14:textId="77777777" w:rsidR="00FC71CC" w:rsidRDefault="00FC71CC" w:rsidP="00494B37">
      <w:pPr>
        <w:tabs>
          <w:tab w:val="left" w:pos="6237"/>
          <w:tab w:val="right" w:pos="8306"/>
        </w:tabs>
        <w:jc w:val="center"/>
        <w:rPr>
          <w:color w:val="000000"/>
        </w:rPr>
      </w:pPr>
    </w:p>
    <w:p w14:paraId="032139AC" w14:textId="77777777" w:rsidR="00FC71CC" w:rsidRDefault="00FC71CC" w:rsidP="00494B37">
      <w:pPr>
        <w:tabs>
          <w:tab w:val="left" w:pos="6237"/>
          <w:tab w:val="right" w:pos="8306"/>
        </w:tabs>
        <w:jc w:val="center"/>
        <w:rPr>
          <w:color w:val="000000"/>
        </w:rPr>
      </w:pPr>
    </w:p>
    <w:p w14:paraId="2CAE394D" w14:textId="77777777" w:rsidR="00FC71CC" w:rsidRDefault="00FC71CC" w:rsidP="00494B37">
      <w:pPr>
        <w:tabs>
          <w:tab w:val="left" w:pos="6237"/>
          <w:tab w:val="right" w:pos="8306"/>
        </w:tabs>
        <w:jc w:val="center"/>
        <w:rPr>
          <w:color w:val="000000"/>
        </w:rPr>
      </w:pPr>
    </w:p>
    <w:p w14:paraId="32D91332" w14:textId="77777777" w:rsidR="00FC71CC" w:rsidRDefault="00FC71CC" w:rsidP="00494B37">
      <w:pPr>
        <w:tabs>
          <w:tab w:val="left" w:pos="6237"/>
          <w:tab w:val="right" w:pos="8306"/>
        </w:tabs>
        <w:jc w:val="center"/>
        <w:rPr>
          <w:color w:val="000000"/>
        </w:rPr>
      </w:pPr>
    </w:p>
    <w:p w14:paraId="4CC235F0" w14:textId="77777777" w:rsidR="00FC71CC" w:rsidRDefault="00FC71CC" w:rsidP="00494B37">
      <w:pPr>
        <w:tabs>
          <w:tab w:val="left" w:pos="6237"/>
          <w:tab w:val="right" w:pos="8306"/>
        </w:tabs>
        <w:jc w:val="center"/>
        <w:rPr>
          <w:color w:val="000000"/>
        </w:rPr>
      </w:pPr>
    </w:p>
    <w:p w14:paraId="519C0AAF" w14:textId="77777777" w:rsidR="00FC71CC" w:rsidRDefault="00FC71CC" w:rsidP="00494B37">
      <w:pPr>
        <w:tabs>
          <w:tab w:val="left" w:pos="6237"/>
          <w:tab w:val="right" w:pos="8306"/>
        </w:tabs>
        <w:jc w:val="center"/>
        <w:rPr>
          <w:color w:val="000000"/>
        </w:rPr>
      </w:pPr>
    </w:p>
    <w:p w14:paraId="6A52B4E3" w14:textId="77777777" w:rsidR="00FC71CC" w:rsidRDefault="00FC71CC" w:rsidP="00494B37">
      <w:pPr>
        <w:tabs>
          <w:tab w:val="left" w:pos="6237"/>
          <w:tab w:val="right" w:pos="8306"/>
        </w:tabs>
        <w:jc w:val="center"/>
        <w:rPr>
          <w:color w:val="000000"/>
        </w:rPr>
      </w:pPr>
    </w:p>
    <w:p w14:paraId="01F25617" w14:textId="77777777" w:rsidR="00FC71CC" w:rsidRDefault="00FC71CC" w:rsidP="00494B37">
      <w:pPr>
        <w:tabs>
          <w:tab w:val="left" w:pos="6237"/>
          <w:tab w:val="right" w:pos="8306"/>
        </w:tabs>
        <w:jc w:val="center"/>
        <w:rPr>
          <w:color w:val="000000"/>
        </w:rPr>
      </w:pPr>
    </w:p>
    <w:p w14:paraId="32E326A5" w14:textId="77777777" w:rsidR="00494B37" w:rsidRDefault="00494B37" w:rsidP="00AC317D">
      <w:pPr>
        <w:suppressAutoHyphens/>
        <w:autoSpaceDN w:val="0"/>
        <w:textAlignment w:val="baseline"/>
        <w:rPr>
          <w:b/>
          <w:bCs/>
        </w:rPr>
      </w:pPr>
    </w:p>
    <w:p w14:paraId="39F10DA1" w14:textId="3C926982" w:rsidR="00142C03" w:rsidRPr="00142C03" w:rsidRDefault="00494B37" w:rsidP="00142C03">
      <w:pPr>
        <w:sectPr w:rsidR="00142C03" w:rsidRPr="00142C03" w:rsidSect="00357E9F">
          <w:headerReference w:type="default" r:id="rId10"/>
          <w:headerReference w:type="first" r:id="rId11"/>
          <w:pgSz w:w="11906" w:h="16838" w:code="9"/>
          <w:pgMar w:top="1134" w:right="567" w:bottom="1134" w:left="1701" w:header="567" w:footer="567" w:gutter="0"/>
          <w:pgNumType w:start="1"/>
          <w:cols w:space="1296"/>
          <w:titlePg/>
          <w:docGrid w:linePitch="326"/>
        </w:sectPr>
      </w:pPr>
      <w:r>
        <w:t>Vidmantas Valinskis</w:t>
      </w:r>
      <w:r w:rsidR="00516EA1">
        <w:t>,</w:t>
      </w:r>
      <w:r w:rsidR="00933040">
        <w:t xml:space="preserve"> tel. </w:t>
      </w:r>
      <w:r>
        <w:t xml:space="preserve"> (8 440) 51 581</w:t>
      </w:r>
    </w:p>
    <w:p w14:paraId="6FA4AAC8" w14:textId="15BD67EF" w:rsidR="00142C03" w:rsidRPr="00142C03" w:rsidRDefault="00142C03" w:rsidP="00142C03">
      <w:pPr>
        <w:jc w:val="center"/>
        <w:rPr>
          <w:lang w:eastAsia="ar-SA"/>
        </w:rPr>
      </w:pPr>
      <w:r w:rsidRPr="00142C03">
        <w:rPr>
          <w:lang w:eastAsia="ar-SA"/>
        </w:rPr>
        <w:lastRenderedPageBreak/>
        <w:t xml:space="preserve">                                                                                                                                                                                   Skuodo rajono</w:t>
      </w:r>
      <w:r w:rsidR="00060AD6">
        <w:rPr>
          <w:lang w:eastAsia="ar-SA"/>
        </w:rPr>
        <w:t xml:space="preserve"> kultūros centro 2019</w:t>
      </w:r>
      <w:r w:rsidRPr="00142C03">
        <w:rPr>
          <w:lang w:eastAsia="ar-SA"/>
        </w:rPr>
        <w:t xml:space="preserve"> </w:t>
      </w:r>
      <w:r w:rsidR="00060AD6">
        <w:rPr>
          <w:lang w:eastAsia="ar-SA"/>
        </w:rPr>
        <w:t>m.</w:t>
      </w:r>
    </w:p>
    <w:p w14:paraId="6ADB364A" w14:textId="40986113" w:rsidR="00142C03" w:rsidRPr="00142C03" w:rsidRDefault="00060AD6" w:rsidP="00060AD6">
      <w:pPr>
        <w:jc w:val="center"/>
        <w:rPr>
          <w:lang w:eastAsia="ar-SA"/>
        </w:rPr>
      </w:pPr>
      <w:r>
        <w:rPr>
          <w:lang w:eastAsia="ar-SA"/>
        </w:rPr>
        <w:t xml:space="preserve">                                                                                                                                                        </w:t>
      </w:r>
      <w:r w:rsidR="00FD3753">
        <w:rPr>
          <w:lang w:eastAsia="ar-SA"/>
        </w:rPr>
        <w:t xml:space="preserve">                   </w:t>
      </w:r>
      <w:r w:rsidR="00142C03" w:rsidRPr="00142C03">
        <w:rPr>
          <w:lang w:eastAsia="ar-SA"/>
        </w:rPr>
        <w:t>metinės veiklos ataskaitos priedas</w:t>
      </w:r>
    </w:p>
    <w:p w14:paraId="76BEA51F" w14:textId="77777777" w:rsidR="00142C03" w:rsidRPr="00142C03" w:rsidRDefault="00142C03" w:rsidP="00142C03">
      <w:pPr>
        <w:jc w:val="right"/>
        <w:rPr>
          <w:lang w:eastAsia="ar-SA"/>
        </w:rPr>
      </w:pPr>
    </w:p>
    <w:p w14:paraId="0AD19A37" w14:textId="77777777" w:rsidR="00142C03" w:rsidRPr="00142C03" w:rsidRDefault="00142C03" w:rsidP="00142C03">
      <w:pPr>
        <w:spacing w:after="160" w:line="259" w:lineRule="auto"/>
        <w:jc w:val="center"/>
        <w:rPr>
          <w:rFonts w:eastAsia="Calibri"/>
          <w:b/>
          <w:bCs/>
        </w:rPr>
      </w:pPr>
      <w:r w:rsidRPr="00142C03">
        <w:rPr>
          <w:rFonts w:eastAsia="Calibri"/>
          <w:b/>
          <w:bCs/>
        </w:rPr>
        <w:t>VERTINIMO KRITERIJŲ ĮGYVENDINIMO ANALIZĖ</w:t>
      </w:r>
    </w:p>
    <w:p w14:paraId="2615DE83" w14:textId="77777777" w:rsidR="00142C03" w:rsidRPr="00142C03" w:rsidRDefault="00142C03" w:rsidP="00142C03"/>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1021"/>
        <w:gridCol w:w="1134"/>
        <w:gridCol w:w="992"/>
        <w:gridCol w:w="4961"/>
        <w:gridCol w:w="1134"/>
        <w:gridCol w:w="851"/>
        <w:gridCol w:w="850"/>
        <w:gridCol w:w="709"/>
        <w:gridCol w:w="1134"/>
        <w:gridCol w:w="1276"/>
      </w:tblGrid>
      <w:tr w:rsidR="00142C03" w:rsidRPr="00142C03" w14:paraId="0006C44C" w14:textId="77777777" w:rsidTr="00C94582">
        <w:trPr>
          <w:cantSplit/>
          <w:trHeight w:val="553"/>
        </w:trPr>
        <w:tc>
          <w:tcPr>
            <w:tcW w:w="1101" w:type="dxa"/>
            <w:vMerge w:val="restart"/>
          </w:tcPr>
          <w:p w14:paraId="300619B6" w14:textId="77777777" w:rsidR="00142C03" w:rsidRPr="00142C03" w:rsidRDefault="00142C03" w:rsidP="00142C03">
            <w:pPr>
              <w:jc w:val="center"/>
              <w:rPr>
                <w:rFonts w:eastAsia="Calibri"/>
                <w:bCs/>
                <w:sz w:val="18"/>
                <w:szCs w:val="18"/>
              </w:rPr>
            </w:pPr>
          </w:p>
          <w:p w14:paraId="751537F3" w14:textId="77777777" w:rsidR="00142C03" w:rsidRPr="00142C03" w:rsidRDefault="00142C03" w:rsidP="00142C03">
            <w:pPr>
              <w:jc w:val="center"/>
              <w:rPr>
                <w:rFonts w:eastAsia="Calibri"/>
                <w:bCs/>
                <w:sz w:val="18"/>
                <w:szCs w:val="18"/>
              </w:rPr>
            </w:pPr>
            <w:r w:rsidRPr="00142C03">
              <w:rPr>
                <w:rFonts w:eastAsia="Calibri"/>
                <w:bCs/>
                <w:sz w:val="18"/>
                <w:szCs w:val="18"/>
              </w:rPr>
              <w:t>Strateginio tikslo kodas</w:t>
            </w:r>
          </w:p>
        </w:tc>
        <w:tc>
          <w:tcPr>
            <w:tcW w:w="1021" w:type="dxa"/>
            <w:vMerge w:val="restart"/>
          </w:tcPr>
          <w:p w14:paraId="4A106781" w14:textId="77777777" w:rsidR="00142C03" w:rsidRPr="00142C03" w:rsidRDefault="00142C03" w:rsidP="00142C03">
            <w:pPr>
              <w:jc w:val="center"/>
              <w:rPr>
                <w:rFonts w:eastAsia="Calibri"/>
                <w:bCs/>
                <w:sz w:val="18"/>
                <w:szCs w:val="18"/>
              </w:rPr>
            </w:pPr>
          </w:p>
          <w:p w14:paraId="725F8DDC" w14:textId="77777777" w:rsidR="00142C03" w:rsidRPr="00142C03" w:rsidRDefault="00142C03" w:rsidP="00142C03">
            <w:pPr>
              <w:jc w:val="center"/>
              <w:rPr>
                <w:rFonts w:eastAsia="Calibri"/>
                <w:bCs/>
                <w:sz w:val="18"/>
                <w:szCs w:val="18"/>
              </w:rPr>
            </w:pPr>
            <w:r w:rsidRPr="00142C03">
              <w:rPr>
                <w:rFonts w:eastAsia="Calibri"/>
                <w:bCs/>
                <w:sz w:val="18"/>
                <w:szCs w:val="18"/>
              </w:rPr>
              <w:t>Programos kodas</w:t>
            </w:r>
          </w:p>
        </w:tc>
        <w:tc>
          <w:tcPr>
            <w:tcW w:w="1134" w:type="dxa"/>
            <w:vMerge w:val="restart"/>
          </w:tcPr>
          <w:p w14:paraId="56D2347F" w14:textId="77777777" w:rsidR="00142C03" w:rsidRPr="00142C03" w:rsidRDefault="00142C03" w:rsidP="00142C03">
            <w:pPr>
              <w:jc w:val="center"/>
              <w:rPr>
                <w:rFonts w:eastAsia="Calibri"/>
                <w:bCs/>
                <w:sz w:val="18"/>
                <w:szCs w:val="18"/>
              </w:rPr>
            </w:pPr>
          </w:p>
          <w:p w14:paraId="5934C47A" w14:textId="77777777" w:rsidR="00142C03" w:rsidRPr="00142C03" w:rsidRDefault="00142C03" w:rsidP="00142C03">
            <w:pPr>
              <w:jc w:val="center"/>
              <w:rPr>
                <w:rFonts w:eastAsia="Calibri"/>
                <w:bCs/>
                <w:sz w:val="18"/>
                <w:szCs w:val="18"/>
              </w:rPr>
            </w:pPr>
            <w:r w:rsidRPr="00142C03">
              <w:rPr>
                <w:rFonts w:eastAsia="Calibri"/>
                <w:bCs/>
                <w:sz w:val="18"/>
                <w:szCs w:val="18"/>
              </w:rPr>
              <w:t>Programos tikslo kodas</w:t>
            </w:r>
          </w:p>
        </w:tc>
        <w:tc>
          <w:tcPr>
            <w:tcW w:w="992" w:type="dxa"/>
            <w:vMerge w:val="restart"/>
          </w:tcPr>
          <w:p w14:paraId="58625C14" w14:textId="77777777" w:rsidR="00142C03" w:rsidRPr="00142C03" w:rsidRDefault="00142C03" w:rsidP="00142C03">
            <w:pPr>
              <w:jc w:val="center"/>
              <w:rPr>
                <w:rFonts w:eastAsia="Calibri"/>
                <w:bCs/>
                <w:sz w:val="18"/>
                <w:szCs w:val="18"/>
              </w:rPr>
            </w:pPr>
          </w:p>
          <w:p w14:paraId="50734A59" w14:textId="77777777" w:rsidR="00142C03" w:rsidRPr="00142C03" w:rsidRDefault="00142C03" w:rsidP="00142C03">
            <w:pPr>
              <w:jc w:val="center"/>
              <w:rPr>
                <w:rFonts w:eastAsia="Calibri"/>
                <w:bCs/>
                <w:sz w:val="18"/>
                <w:szCs w:val="18"/>
              </w:rPr>
            </w:pPr>
            <w:r w:rsidRPr="00142C03">
              <w:rPr>
                <w:rFonts w:eastAsia="Calibri"/>
                <w:bCs/>
                <w:sz w:val="18"/>
                <w:szCs w:val="18"/>
              </w:rPr>
              <w:t>Uždavinio kodas</w:t>
            </w:r>
          </w:p>
        </w:tc>
        <w:tc>
          <w:tcPr>
            <w:tcW w:w="4961" w:type="dxa"/>
            <w:vMerge w:val="restart"/>
            <w:vAlign w:val="center"/>
          </w:tcPr>
          <w:p w14:paraId="71F8256D" w14:textId="77777777" w:rsidR="00142C03" w:rsidRPr="00142C03" w:rsidRDefault="00142C03" w:rsidP="00142C03">
            <w:pPr>
              <w:jc w:val="center"/>
              <w:rPr>
                <w:rFonts w:eastAsia="Calibri"/>
                <w:bCs/>
                <w:szCs w:val="22"/>
              </w:rPr>
            </w:pPr>
            <w:r w:rsidRPr="00142C03">
              <w:rPr>
                <w:rFonts w:eastAsia="Calibri"/>
                <w:bCs/>
                <w:sz w:val="22"/>
                <w:szCs w:val="22"/>
              </w:rPr>
              <w:t>Vertinimo kriterijaus pavadinimas</w:t>
            </w:r>
          </w:p>
        </w:tc>
        <w:tc>
          <w:tcPr>
            <w:tcW w:w="1134" w:type="dxa"/>
            <w:vMerge w:val="restart"/>
          </w:tcPr>
          <w:p w14:paraId="57C0B26B" w14:textId="77777777" w:rsidR="00142C03" w:rsidRPr="00142C03" w:rsidRDefault="00142C03" w:rsidP="00142C03">
            <w:pPr>
              <w:jc w:val="center"/>
              <w:rPr>
                <w:rFonts w:eastAsia="Calibri"/>
                <w:bCs/>
                <w:sz w:val="20"/>
              </w:rPr>
            </w:pPr>
            <w:r w:rsidRPr="00142C03">
              <w:rPr>
                <w:rFonts w:eastAsia="Calibri"/>
                <w:bCs/>
                <w:sz w:val="20"/>
              </w:rPr>
              <w:t xml:space="preserve">Vertinimo kriterijaus kodas </w:t>
            </w:r>
          </w:p>
        </w:tc>
        <w:tc>
          <w:tcPr>
            <w:tcW w:w="2410" w:type="dxa"/>
            <w:gridSpan w:val="3"/>
          </w:tcPr>
          <w:p w14:paraId="16899B66" w14:textId="77777777" w:rsidR="00142C03" w:rsidRPr="00142C03" w:rsidRDefault="00142C03" w:rsidP="00142C03">
            <w:pPr>
              <w:jc w:val="center"/>
              <w:rPr>
                <w:rFonts w:eastAsia="Calibri"/>
                <w:bCs/>
                <w:sz w:val="20"/>
              </w:rPr>
            </w:pPr>
          </w:p>
          <w:p w14:paraId="381B5A71" w14:textId="77777777" w:rsidR="00142C03" w:rsidRPr="00142C03" w:rsidRDefault="00142C03" w:rsidP="00142C03">
            <w:pPr>
              <w:jc w:val="center"/>
              <w:rPr>
                <w:rFonts w:eastAsia="Calibri"/>
                <w:bCs/>
                <w:sz w:val="20"/>
              </w:rPr>
            </w:pPr>
            <w:r w:rsidRPr="00142C03">
              <w:rPr>
                <w:rFonts w:eastAsia="Calibri"/>
                <w:bCs/>
                <w:sz w:val="20"/>
              </w:rPr>
              <w:t xml:space="preserve">Faktiniai duomenys </w:t>
            </w:r>
          </w:p>
        </w:tc>
        <w:tc>
          <w:tcPr>
            <w:tcW w:w="1134" w:type="dxa"/>
            <w:vMerge w:val="restart"/>
          </w:tcPr>
          <w:p w14:paraId="0C697859" w14:textId="77777777" w:rsidR="00142C03" w:rsidRPr="00142C03" w:rsidRDefault="00142C03" w:rsidP="00142C03">
            <w:pPr>
              <w:rPr>
                <w:rFonts w:eastAsia="Calibri"/>
                <w:bCs/>
                <w:sz w:val="20"/>
              </w:rPr>
            </w:pPr>
            <w:r w:rsidRPr="00142C03">
              <w:rPr>
                <w:rFonts w:eastAsia="Calibri"/>
                <w:bCs/>
                <w:sz w:val="20"/>
              </w:rPr>
              <w:t>2019 m. planas</w:t>
            </w:r>
          </w:p>
          <w:p w14:paraId="453A92E6" w14:textId="77777777" w:rsidR="00142C03" w:rsidRPr="00142C03" w:rsidRDefault="00142C03" w:rsidP="00142C03">
            <w:pPr>
              <w:rPr>
                <w:rFonts w:eastAsia="Calibri"/>
                <w:bCs/>
                <w:sz w:val="16"/>
                <w:szCs w:val="16"/>
              </w:rPr>
            </w:pPr>
            <w:r w:rsidRPr="00142C03">
              <w:rPr>
                <w:rFonts w:eastAsia="Calibri"/>
                <w:bCs/>
                <w:sz w:val="16"/>
                <w:szCs w:val="16"/>
              </w:rPr>
              <w:t>(savivaldybės mastu)</w:t>
            </w:r>
          </w:p>
        </w:tc>
        <w:tc>
          <w:tcPr>
            <w:tcW w:w="1276" w:type="dxa"/>
            <w:vMerge w:val="restart"/>
          </w:tcPr>
          <w:p w14:paraId="73224D9B" w14:textId="77777777" w:rsidR="00142C03" w:rsidRPr="00142C03" w:rsidRDefault="00142C03" w:rsidP="00142C03">
            <w:pPr>
              <w:jc w:val="center"/>
              <w:rPr>
                <w:rFonts w:eastAsia="Calibri"/>
                <w:bCs/>
                <w:sz w:val="20"/>
              </w:rPr>
            </w:pPr>
          </w:p>
          <w:p w14:paraId="06081B2A" w14:textId="77777777" w:rsidR="00142C03" w:rsidRPr="00142C03" w:rsidRDefault="00142C03" w:rsidP="00142C03">
            <w:pPr>
              <w:jc w:val="center"/>
              <w:rPr>
                <w:rFonts w:eastAsia="Calibri"/>
                <w:bCs/>
                <w:sz w:val="20"/>
              </w:rPr>
            </w:pPr>
            <w:r w:rsidRPr="00142C03">
              <w:rPr>
                <w:rFonts w:eastAsia="Calibri"/>
                <w:bCs/>
                <w:sz w:val="20"/>
              </w:rPr>
              <w:t xml:space="preserve">Įvykdymas, proc. </w:t>
            </w:r>
          </w:p>
        </w:tc>
      </w:tr>
      <w:tr w:rsidR="00142C03" w:rsidRPr="00142C03" w14:paraId="54AB5AE0" w14:textId="77777777" w:rsidTr="00C94582">
        <w:trPr>
          <w:cantSplit/>
          <w:trHeight w:val="555"/>
        </w:trPr>
        <w:tc>
          <w:tcPr>
            <w:tcW w:w="1101" w:type="dxa"/>
            <w:vMerge/>
          </w:tcPr>
          <w:p w14:paraId="1EA54744" w14:textId="77777777" w:rsidR="00142C03" w:rsidRPr="00142C03" w:rsidRDefault="00142C03" w:rsidP="00142C03">
            <w:pPr>
              <w:jc w:val="center"/>
              <w:rPr>
                <w:rFonts w:eastAsia="Calibri"/>
                <w:bCs/>
                <w:sz w:val="18"/>
                <w:szCs w:val="18"/>
              </w:rPr>
            </w:pPr>
          </w:p>
        </w:tc>
        <w:tc>
          <w:tcPr>
            <w:tcW w:w="1021" w:type="dxa"/>
            <w:vMerge/>
          </w:tcPr>
          <w:p w14:paraId="45ABC343" w14:textId="77777777" w:rsidR="00142C03" w:rsidRPr="00142C03" w:rsidRDefault="00142C03" w:rsidP="00142C03">
            <w:pPr>
              <w:jc w:val="center"/>
              <w:rPr>
                <w:rFonts w:eastAsia="Calibri"/>
                <w:bCs/>
                <w:sz w:val="18"/>
                <w:szCs w:val="18"/>
              </w:rPr>
            </w:pPr>
          </w:p>
        </w:tc>
        <w:tc>
          <w:tcPr>
            <w:tcW w:w="1134" w:type="dxa"/>
            <w:vMerge/>
          </w:tcPr>
          <w:p w14:paraId="696EB45C" w14:textId="77777777" w:rsidR="00142C03" w:rsidRPr="00142C03" w:rsidRDefault="00142C03" w:rsidP="00142C03">
            <w:pPr>
              <w:jc w:val="center"/>
              <w:rPr>
                <w:rFonts w:eastAsia="Calibri"/>
                <w:bCs/>
                <w:sz w:val="18"/>
                <w:szCs w:val="18"/>
              </w:rPr>
            </w:pPr>
          </w:p>
        </w:tc>
        <w:tc>
          <w:tcPr>
            <w:tcW w:w="992" w:type="dxa"/>
            <w:vMerge/>
          </w:tcPr>
          <w:p w14:paraId="570A1126" w14:textId="77777777" w:rsidR="00142C03" w:rsidRPr="00142C03" w:rsidRDefault="00142C03" w:rsidP="00142C03">
            <w:pPr>
              <w:jc w:val="center"/>
              <w:rPr>
                <w:rFonts w:eastAsia="Calibri"/>
                <w:bCs/>
                <w:sz w:val="18"/>
                <w:szCs w:val="18"/>
              </w:rPr>
            </w:pPr>
          </w:p>
        </w:tc>
        <w:tc>
          <w:tcPr>
            <w:tcW w:w="4961" w:type="dxa"/>
            <w:vMerge/>
            <w:vAlign w:val="center"/>
          </w:tcPr>
          <w:p w14:paraId="3840D5F1" w14:textId="77777777" w:rsidR="00142C03" w:rsidRPr="00142C03" w:rsidRDefault="00142C03" w:rsidP="00142C03">
            <w:pPr>
              <w:jc w:val="center"/>
              <w:rPr>
                <w:rFonts w:eastAsia="Calibri"/>
                <w:bCs/>
                <w:sz w:val="22"/>
                <w:szCs w:val="22"/>
              </w:rPr>
            </w:pPr>
          </w:p>
        </w:tc>
        <w:tc>
          <w:tcPr>
            <w:tcW w:w="1134" w:type="dxa"/>
            <w:vMerge/>
          </w:tcPr>
          <w:p w14:paraId="2A5C510C" w14:textId="77777777" w:rsidR="00142C03" w:rsidRPr="00142C03" w:rsidRDefault="00142C03" w:rsidP="00142C03">
            <w:pPr>
              <w:jc w:val="center"/>
              <w:rPr>
                <w:rFonts w:eastAsia="Calibri"/>
                <w:bCs/>
                <w:sz w:val="20"/>
              </w:rPr>
            </w:pPr>
          </w:p>
        </w:tc>
        <w:tc>
          <w:tcPr>
            <w:tcW w:w="851" w:type="dxa"/>
          </w:tcPr>
          <w:p w14:paraId="329E12AD" w14:textId="77777777" w:rsidR="00142C03" w:rsidRPr="00142C03" w:rsidRDefault="00142C03" w:rsidP="00142C03">
            <w:pPr>
              <w:jc w:val="center"/>
              <w:rPr>
                <w:rFonts w:eastAsia="Calibri"/>
                <w:bCs/>
                <w:sz w:val="20"/>
              </w:rPr>
            </w:pPr>
            <w:r w:rsidRPr="00142C03">
              <w:rPr>
                <w:rFonts w:eastAsia="Calibri"/>
                <w:bCs/>
                <w:sz w:val="20"/>
              </w:rPr>
              <w:t xml:space="preserve">2017 m. </w:t>
            </w:r>
          </w:p>
        </w:tc>
        <w:tc>
          <w:tcPr>
            <w:tcW w:w="850" w:type="dxa"/>
          </w:tcPr>
          <w:p w14:paraId="753F3E1A" w14:textId="77777777" w:rsidR="00142C03" w:rsidRPr="00142C03" w:rsidRDefault="00142C03" w:rsidP="00142C03">
            <w:pPr>
              <w:jc w:val="center"/>
              <w:rPr>
                <w:rFonts w:eastAsia="Calibri"/>
                <w:bCs/>
                <w:sz w:val="20"/>
              </w:rPr>
            </w:pPr>
            <w:r w:rsidRPr="00142C03">
              <w:rPr>
                <w:rFonts w:eastAsia="Calibri"/>
                <w:bCs/>
                <w:sz w:val="20"/>
              </w:rPr>
              <w:t xml:space="preserve">2018 m. </w:t>
            </w:r>
          </w:p>
        </w:tc>
        <w:tc>
          <w:tcPr>
            <w:tcW w:w="709" w:type="dxa"/>
          </w:tcPr>
          <w:p w14:paraId="163E61AF" w14:textId="77777777" w:rsidR="00142C03" w:rsidRPr="00142C03" w:rsidRDefault="00142C03" w:rsidP="00142C03">
            <w:pPr>
              <w:jc w:val="center"/>
              <w:rPr>
                <w:rFonts w:eastAsia="Calibri"/>
                <w:bCs/>
                <w:sz w:val="20"/>
              </w:rPr>
            </w:pPr>
            <w:r w:rsidRPr="00142C03">
              <w:rPr>
                <w:rFonts w:eastAsia="Calibri"/>
                <w:bCs/>
                <w:sz w:val="20"/>
              </w:rPr>
              <w:t xml:space="preserve">2019 m. </w:t>
            </w:r>
          </w:p>
        </w:tc>
        <w:tc>
          <w:tcPr>
            <w:tcW w:w="1134" w:type="dxa"/>
            <w:vMerge/>
          </w:tcPr>
          <w:p w14:paraId="7236422D" w14:textId="77777777" w:rsidR="00142C03" w:rsidRPr="00142C03" w:rsidRDefault="00142C03" w:rsidP="00142C03">
            <w:pPr>
              <w:jc w:val="center"/>
              <w:rPr>
                <w:rFonts w:eastAsia="Calibri"/>
                <w:bCs/>
                <w:sz w:val="20"/>
              </w:rPr>
            </w:pPr>
          </w:p>
        </w:tc>
        <w:tc>
          <w:tcPr>
            <w:tcW w:w="1276" w:type="dxa"/>
            <w:vMerge/>
          </w:tcPr>
          <w:p w14:paraId="26959CC1" w14:textId="77777777" w:rsidR="00142C03" w:rsidRPr="00142C03" w:rsidRDefault="00142C03" w:rsidP="00142C03">
            <w:pPr>
              <w:jc w:val="center"/>
              <w:rPr>
                <w:rFonts w:eastAsia="Calibri"/>
                <w:bCs/>
                <w:sz w:val="20"/>
              </w:rPr>
            </w:pPr>
          </w:p>
        </w:tc>
      </w:tr>
      <w:tr w:rsidR="00142C03" w:rsidRPr="00142C03" w14:paraId="1791F983" w14:textId="77777777" w:rsidTr="00C94582">
        <w:trPr>
          <w:cantSplit/>
          <w:trHeight w:val="555"/>
        </w:trPr>
        <w:tc>
          <w:tcPr>
            <w:tcW w:w="1101" w:type="dxa"/>
            <w:tcBorders>
              <w:top w:val="nil"/>
              <w:left w:val="single" w:sz="4" w:space="0" w:color="auto"/>
              <w:bottom w:val="single" w:sz="4" w:space="0" w:color="auto"/>
              <w:right w:val="single" w:sz="4" w:space="0" w:color="auto"/>
            </w:tcBorders>
            <w:vAlign w:val="center"/>
          </w:tcPr>
          <w:p w14:paraId="4CCA1725" w14:textId="77777777" w:rsidR="00142C03" w:rsidRPr="00142C03" w:rsidRDefault="00142C03" w:rsidP="00142C03">
            <w:pPr>
              <w:jc w:val="center"/>
              <w:rPr>
                <w:sz w:val="20"/>
                <w:szCs w:val="20"/>
              </w:rPr>
            </w:pPr>
            <w:r w:rsidRPr="00142C03">
              <w:rPr>
                <w:sz w:val="20"/>
                <w:szCs w:val="20"/>
              </w:rPr>
              <w:t>3</w:t>
            </w:r>
          </w:p>
        </w:tc>
        <w:tc>
          <w:tcPr>
            <w:tcW w:w="1021" w:type="dxa"/>
            <w:tcBorders>
              <w:top w:val="nil"/>
              <w:left w:val="nil"/>
              <w:bottom w:val="single" w:sz="4" w:space="0" w:color="auto"/>
              <w:right w:val="single" w:sz="4" w:space="0" w:color="auto"/>
            </w:tcBorders>
            <w:vAlign w:val="center"/>
          </w:tcPr>
          <w:p w14:paraId="7FE6C320" w14:textId="77777777" w:rsidR="00142C03" w:rsidRPr="00142C03" w:rsidRDefault="00142C03" w:rsidP="00142C03">
            <w:pPr>
              <w:jc w:val="center"/>
              <w:rPr>
                <w:sz w:val="20"/>
                <w:szCs w:val="20"/>
              </w:rPr>
            </w:pPr>
            <w:r w:rsidRPr="00142C03">
              <w:rPr>
                <w:sz w:val="20"/>
                <w:szCs w:val="20"/>
              </w:rPr>
              <w:t>3</w:t>
            </w:r>
          </w:p>
        </w:tc>
        <w:tc>
          <w:tcPr>
            <w:tcW w:w="1134" w:type="dxa"/>
            <w:tcBorders>
              <w:top w:val="nil"/>
              <w:left w:val="nil"/>
              <w:bottom w:val="single" w:sz="4" w:space="0" w:color="auto"/>
              <w:right w:val="single" w:sz="4" w:space="0" w:color="auto"/>
            </w:tcBorders>
            <w:vAlign w:val="center"/>
          </w:tcPr>
          <w:p w14:paraId="52D896EA" w14:textId="77777777" w:rsidR="00142C03" w:rsidRPr="00142C03" w:rsidRDefault="00142C03" w:rsidP="00142C03">
            <w:pPr>
              <w:jc w:val="center"/>
              <w:rPr>
                <w:sz w:val="20"/>
                <w:szCs w:val="20"/>
              </w:rPr>
            </w:pPr>
            <w:r w:rsidRPr="00142C03">
              <w:rPr>
                <w:sz w:val="20"/>
                <w:szCs w:val="20"/>
              </w:rPr>
              <w:t>1</w:t>
            </w:r>
          </w:p>
        </w:tc>
        <w:tc>
          <w:tcPr>
            <w:tcW w:w="992" w:type="dxa"/>
            <w:tcBorders>
              <w:top w:val="nil"/>
              <w:left w:val="nil"/>
              <w:bottom w:val="single" w:sz="4" w:space="0" w:color="auto"/>
              <w:right w:val="single" w:sz="4" w:space="0" w:color="auto"/>
            </w:tcBorders>
            <w:vAlign w:val="center"/>
          </w:tcPr>
          <w:p w14:paraId="5A226540" w14:textId="77777777" w:rsidR="00142C03" w:rsidRPr="00142C03" w:rsidRDefault="00142C03" w:rsidP="00142C03">
            <w:pPr>
              <w:jc w:val="center"/>
              <w:rPr>
                <w:sz w:val="20"/>
                <w:szCs w:val="20"/>
              </w:rPr>
            </w:pPr>
          </w:p>
        </w:tc>
        <w:tc>
          <w:tcPr>
            <w:tcW w:w="4961" w:type="dxa"/>
            <w:tcBorders>
              <w:top w:val="nil"/>
              <w:left w:val="nil"/>
              <w:bottom w:val="single" w:sz="4" w:space="0" w:color="auto"/>
              <w:right w:val="single" w:sz="4" w:space="0" w:color="auto"/>
            </w:tcBorders>
            <w:vAlign w:val="center"/>
          </w:tcPr>
          <w:p w14:paraId="749324B5" w14:textId="77777777" w:rsidR="00142C03" w:rsidRPr="00142C03" w:rsidRDefault="00142C03" w:rsidP="00142C03">
            <w:r w:rsidRPr="00142C03">
              <w:t xml:space="preserve">Vidutinis vieno kultūros įstaigos surengto ne komercinio renginio dalyvių skaičius </w:t>
            </w:r>
          </w:p>
        </w:tc>
        <w:tc>
          <w:tcPr>
            <w:tcW w:w="1134" w:type="dxa"/>
            <w:tcBorders>
              <w:top w:val="nil"/>
              <w:left w:val="nil"/>
              <w:bottom w:val="single" w:sz="4" w:space="0" w:color="auto"/>
              <w:right w:val="single" w:sz="4" w:space="0" w:color="auto"/>
            </w:tcBorders>
            <w:vAlign w:val="center"/>
          </w:tcPr>
          <w:p w14:paraId="4BF43980" w14:textId="77777777" w:rsidR="00142C03" w:rsidRPr="00142C03" w:rsidRDefault="00142C03" w:rsidP="00142C03">
            <w:pPr>
              <w:rPr>
                <w:sz w:val="20"/>
                <w:szCs w:val="20"/>
              </w:rPr>
            </w:pPr>
            <w:r w:rsidRPr="00142C03">
              <w:rPr>
                <w:sz w:val="20"/>
                <w:szCs w:val="20"/>
              </w:rPr>
              <w:t>R-3-1-1</w:t>
            </w:r>
          </w:p>
        </w:tc>
        <w:tc>
          <w:tcPr>
            <w:tcW w:w="851" w:type="dxa"/>
            <w:tcBorders>
              <w:top w:val="single" w:sz="4" w:space="0" w:color="auto"/>
              <w:left w:val="nil"/>
              <w:bottom w:val="single" w:sz="4" w:space="0" w:color="auto"/>
              <w:right w:val="single" w:sz="4" w:space="0" w:color="auto"/>
            </w:tcBorders>
            <w:vAlign w:val="center"/>
          </w:tcPr>
          <w:p w14:paraId="734EC62E" w14:textId="77777777" w:rsidR="00142C03" w:rsidRPr="00142C03" w:rsidRDefault="00142C03" w:rsidP="00142C03">
            <w:pPr>
              <w:jc w:val="center"/>
              <w:rPr>
                <w:sz w:val="20"/>
                <w:szCs w:val="20"/>
              </w:rPr>
            </w:pPr>
            <w:r w:rsidRPr="00142C03">
              <w:rPr>
                <w:sz w:val="20"/>
                <w:szCs w:val="20"/>
              </w:rPr>
              <w:t>117</w:t>
            </w:r>
          </w:p>
        </w:tc>
        <w:tc>
          <w:tcPr>
            <w:tcW w:w="850" w:type="dxa"/>
            <w:tcBorders>
              <w:top w:val="single" w:sz="4" w:space="0" w:color="auto"/>
              <w:left w:val="single" w:sz="4" w:space="0" w:color="auto"/>
              <w:bottom w:val="single" w:sz="4" w:space="0" w:color="auto"/>
              <w:right w:val="single" w:sz="4" w:space="0" w:color="auto"/>
            </w:tcBorders>
            <w:vAlign w:val="center"/>
          </w:tcPr>
          <w:p w14:paraId="3015B505" w14:textId="77777777" w:rsidR="00142C03" w:rsidRPr="00142C03" w:rsidRDefault="00142C03" w:rsidP="00142C03">
            <w:pPr>
              <w:jc w:val="center"/>
              <w:rPr>
                <w:sz w:val="20"/>
                <w:szCs w:val="20"/>
              </w:rPr>
            </w:pPr>
            <w:r w:rsidRPr="00142C03">
              <w:rPr>
                <w:sz w:val="20"/>
                <w:szCs w:val="20"/>
              </w:rPr>
              <w:t>121</w:t>
            </w:r>
          </w:p>
        </w:tc>
        <w:tc>
          <w:tcPr>
            <w:tcW w:w="709" w:type="dxa"/>
            <w:vAlign w:val="center"/>
          </w:tcPr>
          <w:p w14:paraId="4BCE4048" w14:textId="77777777" w:rsidR="00142C03" w:rsidRPr="00142C03" w:rsidRDefault="00142C03" w:rsidP="00142C03">
            <w:pPr>
              <w:jc w:val="center"/>
              <w:rPr>
                <w:rFonts w:eastAsia="Calibri"/>
                <w:bCs/>
                <w:sz w:val="20"/>
              </w:rPr>
            </w:pPr>
            <w:r w:rsidRPr="00142C03">
              <w:rPr>
                <w:rFonts w:eastAsia="Calibri"/>
                <w:bCs/>
                <w:sz w:val="20"/>
              </w:rPr>
              <w:t>127</w:t>
            </w:r>
          </w:p>
        </w:tc>
        <w:tc>
          <w:tcPr>
            <w:tcW w:w="1134" w:type="dxa"/>
            <w:vAlign w:val="center"/>
          </w:tcPr>
          <w:p w14:paraId="4284DE3A" w14:textId="77777777" w:rsidR="00142C03" w:rsidRPr="00142C03" w:rsidRDefault="00142C03" w:rsidP="00142C03">
            <w:pPr>
              <w:jc w:val="center"/>
              <w:rPr>
                <w:rFonts w:eastAsia="Calibri"/>
                <w:bCs/>
                <w:sz w:val="20"/>
              </w:rPr>
            </w:pPr>
            <w:r w:rsidRPr="00142C03">
              <w:rPr>
                <w:rFonts w:eastAsia="Calibri"/>
                <w:bCs/>
                <w:sz w:val="20"/>
              </w:rPr>
              <w:t>111</w:t>
            </w:r>
          </w:p>
        </w:tc>
        <w:tc>
          <w:tcPr>
            <w:tcW w:w="1276" w:type="dxa"/>
            <w:vAlign w:val="center"/>
          </w:tcPr>
          <w:p w14:paraId="7E4E2943" w14:textId="77777777" w:rsidR="00142C03" w:rsidRPr="00142C03" w:rsidRDefault="00142C03" w:rsidP="00142C03">
            <w:pPr>
              <w:jc w:val="center"/>
              <w:rPr>
                <w:rFonts w:eastAsia="Calibri"/>
                <w:bCs/>
                <w:sz w:val="20"/>
              </w:rPr>
            </w:pPr>
            <w:r w:rsidRPr="00142C03">
              <w:rPr>
                <w:rFonts w:eastAsia="Calibri"/>
                <w:bCs/>
                <w:sz w:val="20"/>
              </w:rPr>
              <w:t>114,41</w:t>
            </w:r>
          </w:p>
        </w:tc>
      </w:tr>
      <w:tr w:rsidR="00142C03" w:rsidRPr="00142C03" w14:paraId="68BD55ED" w14:textId="77777777" w:rsidTr="00C94582">
        <w:trPr>
          <w:cantSplit/>
          <w:trHeight w:val="555"/>
        </w:trPr>
        <w:tc>
          <w:tcPr>
            <w:tcW w:w="1101" w:type="dxa"/>
            <w:tcBorders>
              <w:top w:val="nil"/>
              <w:left w:val="single" w:sz="4" w:space="0" w:color="auto"/>
              <w:bottom w:val="single" w:sz="4" w:space="0" w:color="auto"/>
              <w:right w:val="single" w:sz="4" w:space="0" w:color="auto"/>
            </w:tcBorders>
            <w:vAlign w:val="center"/>
          </w:tcPr>
          <w:p w14:paraId="561DC7F7" w14:textId="77777777" w:rsidR="00142C03" w:rsidRPr="00142C03" w:rsidRDefault="00142C03" w:rsidP="00142C03">
            <w:pPr>
              <w:jc w:val="center"/>
              <w:rPr>
                <w:sz w:val="20"/>
                <w:szCs w:val="20"/>
              </w:rPr>
            </w:pPr>
            <w:r w:rsidRPr="00142C03">
              <w:rPr>
                <w:sz w:val="20"/>
                <w:szCs w:val="20"/>
              </w:rPr>
              <w:t>3</w:t>
            </w:r>
          </w:p>
        </w:tc>
        <w:tc>
          <w:tcPr>
            <w:tcW w:w="1021" w:type="dxa"/>
            <w:tcBorders>
              <w:top w:val="nil"/>
              <w:left w:val="nil"/>
              <w:bottom w:val="single" w:sz="4" w:space="0" w:color="auto"/>
              <w:right w:val="single" w:sz="4" w:space="0" w:color="auto"/>
            </w:tcBorders>
            <w:vAlign w:val="center"/>
          </w:tcPr>
          <w:p w14:paraId="4F8D4378" w14:textId="77777777" w:rsidR="00142C03" w:rsidRPr="00142C03" w:rsidRDefault="00142C03" w:rsidP="00142C03">
            <w:pPr>
              <w:jc w:val="center"/>
              <w:rPr>
                <w:sz w:val="20"/>
                <w:szCs w:val="20"/>
              </w:rPr>
            </w:pPr>
            <w:r w:rsidRPr="00142C03">
              <w:rPr>
                <w:sz w:val="20"/>
                <w:szCs w:val="20"/>
              </w:rPr>
              <w:t>3</w:t>
            </w:r>
          </w:p>
        </w:tc>
        <w:tc>
          <w:tcPr>
            <w:tcW w:w="1134" w:type="dxa"/>
            <w:tcBorders>
              <w:top w:val="nil"/>
              <w:left w:val="nil"/>
              <w:bottom w:val="single" w:sz="4" w:space="0" w:color="auto"/>
              <w:right w:val="single" w:sz="4" w:space="0" w:color="auto"/>
            </w:tcBorders>
            <w:vAlign w:val="center"/>
          </w:tcPr>
          <w:p w14:paraId="79622C48" w14:textId="77777777" w:rsidR="00142C03" w:rsidRPr="00142C03" w:rsidRDefault="00142C03" w:rsidP="00142C03">
            <w:pPr>
              <w:jc w:val="center"/>
              <w:rPr>
                <w:sz w:val="20"/>
                <w:szCs w:val="20"/>
              </w:rPr>
            </w:pPr>
            <w:r w:rsidRPr="00142C03">
              <w:rPr>
                <w:sz w:val="20"/>
                <w:szCs w:val="20"/>
              </w:rPr>
              <w:t>1</w:t>
            </w:r>
          </w:p>
        </w:tc>
        <w:tc>
          <w:tcPr>
            <w:tcW w:w="992" w:type="dxa"/>
            <w:tcBorders>
              <w:top w:val="nil"/>
              <w:left w:val="nil"/>
              <w:bottom w:val="single" w:sz="4" w:space="0" w:color="auto"/>
              <w:right w:val="single" w:sz="4" w:space="0" w:color="auto"/>
            </w:tcBorders>
            <w:vAlign w:val="center"/>
          </w:tcPr>
          <w:p w14:paraId="4649B041" w14:textId="77777777" w:rsidR="00142C03" w:rsidRPr="00142C03" w:rsidRDefault="00142C03" w:rsidP="00142C03">
            <w:pPr>
              <w:jc w:val="center"/>
              <w:rPr>
                <w:sz w:val="20"/>
                <w:szCs w:val="20"/>
              </w:rPr>
            </w:pPr>
          </w:p>
        </w:tc>
        <w:tc>
          <w:tcPr>
            <w:tcW w:w="4961" w:type="dxa"/>
            <w:tcBorders>
              <w:top w:val="single" w:sz="4" w:space="0" w:color="auto"/>
              <w:left w:val="single" w:sz="4" w:space="0" w:color="auto"/>
              <w:bottom w:val="single" w:sz="4" w:space="0" w:color="auto"/>
              <w:right w:val="single" w:sz="4" w:space="0" w:color="auto"/>
            </w:tcBorders>
          </w:tcPr>
          <w:p w14:paraId="13FB8F3F" w14:textId="77777777" w:rsidR="00142C03" w:rsidRPr="00142C03" w:rsidRDefault="00142C03" w:rsidP="00142C03">
            <w:pPr>
              <w:spacing w:after="120"/>
              <w:rPr>
                <w:lang w:eastAsia="en-US"/>
              </w:rPr>
            </w:pPr>
            <w:r w:rsidRPr="00142C03">
              <w:rPr>
                <w:lang w:eastAsia="en-US"/>
              </w:rPr>
              <w:t xml:space="preserve">Vidutinis vienam </w:t>
            </w:r>
            <w:r w:rsidRPr="00142C03">
              <w:t>kultūros įstaigos surengtam ne komerciniam renginiui tenkanti išlaidų suma, Eur</w:t>
            </w:r>
            <w:r w:rsidRPr="00142C03">
              <w:rPr>
                <w:vertAlign w:val="superscript"/>
              </w:rPr>
              <w:footnoteReference w:id="3"/>
            </w:r>
          </w:p>
        </w:tc>
        <w:tc>
          <w:tcPr>
            <w:tcW w:w="1134" w:type="dxa"/>
            <w:tcBorders>
              <w:top w:val="nil"/>
              <w:left w:val="nil"/>
              <w:bottom w:val="single" w:sz="4" w:space="0" w:color="auto"/>
              <w:right w:val="single" w:sz="4" w:space="0" w:color="auto"/>
            </w:tcBorders>
            <w:vAlign w:val="center"/>
          </w:tcPr>
          <w:p w14:paraId="34B3315D" w14:textId="77777777" w:rsidR="00142C03" w:rsidRPr="00142C03" w:rsidRDefault="00142C03" w:rsidP="00142C03">
            <w:pPr>
              <w:rPr>
                <w:sz w:val="20"/>
                <w:szCs w:val="20"/>
              </w:rPr>
            </w:pPr>
            <w:r w:rsidRPr="00142C03">
              <w:rPr>
                <w:sz w:val="20"/>
                <w:szCs w:val="20"/>
              </w:rPr>
              <w:t>R-3-3-1</w:t>
            </w:r>
          </w:p>
        </w:tc>
        <w:tc>
          <w:tcPr>
            <w:tcW w:w="851" w:type="dxa"/>
            <w:tcBorders>
              <w:top w:val="single" w:sz="4" w:space="0" w:color="auto"/>
              <w:left w:val="nil"/>
              <w:bottom w:val="single" w:sz="4" w:space="0" w:color="auto"/>
              <w:right w:val="single" w:sz="4" w:space="0" w:color="auto"/>
            </w:tcBorders>
            <w:vAlign w:val="center"/>
          </w:tcPr>
          <w:p w14:paraId="59798F94" w14:textId="77777777" w:rsidR="00142C03" w:rsidRPr="00142C03" w:rsidRDefault="00142C03" w:rsidP="00142C03">
            <w:pPr>
              <w:jc w:val="center"/>
              <w:rPr>
                <w:sz w:val="20"/>
                <w:szCs w:val="20"/>
              </w:rPr>
            </w:pPr>
            <w:r w:rsidRPr="00142C03">
              <w:rPr>
                <w:sz w:val="20"/>
                <w:szCs w:val="20"/>
              </w:rPr>
              <w:t>14,45</w:t>
            </w:r>
          </w:p>
        </w:tc>
        <w:tc>
          <w:tcPr>
            <w:tcW w:w="850" w:type="dxa"/>
            <w:tcBorders>
              <w:top w:val="single" w:sz="4" w:space="0" w:color="auto"/>
              <w:left w:val="single" w:sz="4" w:space="0" w:color="auto"/>
              <w:bottom w:val="single" w:sz="4" w:space="0" w:color="auto"/>
              <w:right w:val="single" w:sz="4" w:space="0" w:color="auto"/>
            </w:tcBorders>
            <w:vAlign w:val="center"/>
          </w:tcPr>
          <w:p w14:paraId="278615F5" w14:textId="77777777" w:rsidR="00142C03" w:rsidRPr="00142C03" w:rsidRDefault="00142C03" w:rsidP="00142C03">
            <w:pPr>
              <w:jc w:val="center"/>
              <w:rPr>
                <w:sz w:val="20"/>
                <w:szCs w:val="20"/>
              </w:rPr>
            </w:pPr>
            <w:r w:rsidRPr="00142C03">
              <w:rPr>
                <w:sz w:val="20"/>
                <w:szCs w:val="20"/>
              </w:rPr>
              <w:t>30,30</w:t>
            </w:r>
          </w:p>
        </w:tc>
        <w:tc>
          <w:tcPr>
            <w:tcW w:w="709" w:type="dxa"/>
            <w:vAlign w:val="center"/>
          </w:tcPr>
          <w:p w14:paraId="5E050EC6" w14:textId="77777777" w:rsidR="00142C03" w:rsidRPr="00142C03" w:rsidRDefault="00142C03" w:rsidP="00142C03">
            <w:pPr>
              <w:jc w:val="center"/>
              <w:rPr>
                <w:rFonts w:eastAsia="Calibri"/>
                <w:bCs/>
                <w:sz w:val="20"/>
              </w:rPr>
            </w:pPr>
            <w:r w:rsidRPr="00142C03">
              <w:rPr>
                <w:rFonts w:eastAsia="Calibri"/>
                <w:bCs/>
                <w:sz w:val="20"/>
              </w:rPr>
              <w:t>37,59</w:t>
            </w:r>
          </w:p>
        </w:tc>
        <w:tc>
          <w:tcPr>
            <w:tcW w:w="1134" w:type="dxa"/>
            <w:vAlign w:val="center"/>
          </w:tcPr>
          <w:p w14:paraId="0314B9AB" w14:textId="77777777" w:rsidR="00142C03" w:rsidRPr="00142C03" w:rsidRDefault="00142C03" w:rsidP="00142C03">
            <w:pPr>
              <w:jc w:val="center"/>
              <w:rPr>
                <w:rFonts w:eastAsia="Calibri"/>
                <w:bCs/>
                <w:sz w:val="20"/>
              </w:rPr>
            </w:pPr>
            <w:r w:rsidRPr="00142C03">
              <w:rPr>
                <w:rFonts w:eastAsia="Calibri"/>
                <w:bCs/>
                <w:sz w:val="20"/>
              </w:rPr>
              <w:t>27,97</w:t>
            </w:r>
          </w:p>
        </w:tc>
        <w:tc>
          <w:tcPr>
            <w:tcW w:w="1276" w:type="dxa"/>
            <w:vAlign w:val="center"/>
          </w:tcPr>
          <w:p w14:paraId="4D2392A3" w14:textId="77777777" w:rsidR="00142C03" w:rsidRPr="00142C03" w:rsidRDefault="00142C03" w:rsidP="00142C03">
            <w:pPr>
              <w:jc w:val="center"/>
              <w:rPr>
                <w:rFonts w:eastAsia="Calibri"/>
                <w:bCs/>
                <w:sz w:val="20"/>
              </w:rPr>
            </w:pPr>
            <w:r w:rsidRPr="00142C03">
              <w:rPr>
                <w:rFonts w:eastAsia="Calibri"/>
                <w:bCs/>
                <w:sz w:val="20"/>
              </w:rPr>
              <w:t>134,39</w:t>
            </w:r>
          </w:p>
        </w:tc>
      </w:tr>
      <w:tr w:rsidR="00142C03" w:rsidRPr="00142C03" w14:paraId="2E80CE52" w14:textId="77777777" w:rsidTr="00C94582">
        <w:trPr>
          <w:cantSplit/>
          <w:trHeight w:val="555"/>
        </w:trPr>
        <w:tc>
          <w:tcPr>
            <w:tcW w:w="1101" w:type="dxa"/>
            <w:tcBorders>
              <w:top w:val="nil"/>
              <w:left w:val="single" w:sz="4" w:space="0" w:color="auto"/>
              <w:bottom w:val="single" w:sz="4" w:space="0" w:color="auto"/>
              <w:right w:val="single" w:sz="4" w:space="0" w:color="auto"/>
            </w:tcBorders>
            <w:vAlign w:val="center"/>
          </w:tcPr>
          <w:p w14:paraId="4296465B" w14:textId="77777777" w:rsidR="00142C03" w:rsidRPr="00142C03" w:rsidRDefault="00142C03" w:rsidP="00142C03">
            <w:pPr>
              <w:jc w:val="center"/>
              <w:rPr>
                <w:sz w:val="20"/>
                <w:szCs w:val="20"/>
              </w:rPr>
            </w:pPr>
            <w:r w:rsidRPr="00142C03">
              <w:rPr>
                <w:sz w:val="20"/>
                <w:szCs w:val="20"/>
              </w:rPr>
              <w:t>3</w:t>
            </w:r>
          </w:p>
        </w:tc>
        <w:tc>
          <w:tcPr>
            <w:tcW w:w="1021" w:type="dxa"/>
            <w:tcBorders>
              <w:top w:val="nil"/>
              <w:left w:val="nil"/>
              <w:bottom w:val="single" w:sz="4" w:space="0" w:color="auto"/>
              <w:right w:val="single" w:sz="4" w:space="0" w:color="auto"/>
            </w:tcBorders>
            <w:vAlign w:val="center"/>
          </w:tcPr>
          <w:p w14:paraId="1A15E20F" w14:textId="77777777" w:rsidR="00142C03" w:rsidRPr="00142C03" w:rsidRDefault="00142C03" w:rsidP="00142C03">
            <w:pPr>
              <w:jc w:val="center"/>
              <w:rPr>
                <w:sz w:val="20"/>
                <w:szCs w:val="20"/>
              </w:rPr>
            </w:pPr>
            <w:r w:rsidRPr="00142C03">
              <w:rPr>
                <w:sz w:val="20"/>
                <w:szCs w:val="20"/>
              </w:rPr>
              <w:t>3</w:t>
            </w:r>
          </w:p>
        </w:tc>
        <w:tc>
          <w:tcPr>
            <w:tcW w:w="1134" w:type="dxa"/>
            <w:tcBorders>
              <w:top w:val="nil"/>
              <w:left w:val="nil"/>
              <w:bottom w:val="single" w:sz="4" w:space="0" w:color="auto"/>
              <w:right w:val="single" w:sz="4" w:space="0" w:color="auto"/>
            </w:tcBorders>
            <w:vAlign w:val="center"/>
          </w:tcPr>
          <w:p w14:paraId="548E1A7C" w14:textId="77777777" w:rsidR="00142C03" w:rsidRPr="00142C03" w:rsidRDefault="00142C03" w:rsidP="00142C03">
            <w:pPr>
              <w:jc w:val="center"/>
              <w:rPr>
                <w:sz w:val="20"/>
                <w:szCs w:val="20"/>
              </w:rPr>
            </w:pPr>
            <w:r w:rsidRPr="00142C03">
              <w:rPr>
                <w:sz w:val="20"/>
                <w:szCs w:val="20"/>
              </w:rPr>
              <w:t>1</w:t>
            </w:r>
          </w:p>
        </w:tc>
        <w:tc>
          <w:tcPr>
            <w:tcW w:w="992" w:type="dxa"/>
            <w:tcBorders>
              <w:top w:val="nil"/>
              <w:left w:val="nil"/>
              <w:bottom w:val="single" w:sz="4" w:space="0" w:color="auto"/>
              <w:right w:val="single" w:sz="4" w:space="0" w:color="auto"/>
            </w:tcBorders>
            <w:vAlign w:val="center"/>
          </w:tcPr>
          <w:p w14:paraId="6A9AFA5C" w14:textId="77777777" w:rsidR="00142C03" w:rsidRPr="00142C03" w:rsidRDefault="00142C03" w:rsidP="00142C03">
            <w:pPr>
              <w:jc w:val="center"/>
              <w:rPr>
                <w:sz w:val="20"/>
                <w:szCs w:val="20"/>
              </w:rPr>
            </w:pPr>
            <w:r w:rsidRPr="00142C03">
              <w:rPr>
                <w:sz w:val="20"/>
                <w:szCs w:val="20"/>
              </w:rPr>
              <w:t>1</w:t>
            </w:r>
          </w:p>
        </w:tc>
        <w:tc>
          <w:tcPr>
            <w:tcW w:w="4961" w:type="dxa"/>
            <w:tcBorders>
              <w:top w:val="nil"/>
              <w:left w:val="nil"/>
              <w:bottom w:val="single" w:sz="4" w:space="0" w:color="auto"/>
              <w:right w:val="single" w:sz="4" w:space="0" w:color="auto"/>
            </w:tcBorders>
            <w:vAlign w:val="center"/>
          </w:tcPr>
          <w:p w14:paraId="56838A2A" w14:textId="77777777" w:rsidR="00142C03" w:rsidRPr="00142C03" w:rsidRDefault="00142C03" w:rsidP="00142C03">
            <w:pPr>
              <w:rPr>
                <w:bCs/>
                <w:sz w:val="22"/>
              </w:rPr>
            </w:pPr>
            <w:r w:rsidRPr="00142C03">
              <w:rPr>
                <w:bCs/>
              </w:rPr>
              <w:t>Vidutinis vieno meno kolektyvo pasirodymų per metus skaičius</w:t>
            </w:r>
          </w:p>
        </w:tc>
        <w:tc>
          <w:tcPr>
            <w:tcW w:w="1134" w:type="dxa"/>
            <w:tcBorders>
              <w:top w:val="nil"/>
              <w:left w:val="nil"/>
              <w:bottom w:val="single" w:sz="4" w:space="0" w:color="auto"/>
              <w:right w:val="single" w:sz="4" w:space="0" w:color="auto"/>
            </w:tcBorders>
            <w:vAlign w:val="center"/>
          </w:tcPr>
          <w:p w14:paraId="0F5858EF" w14:textId="77777777" w:rsidR="00142C03" w:rsidRPr="00142C03" w:rsidRDefault="00142C03" w:rsidP="00142C03">
            <w:pPr>
              <w:rPr>
                <w:sz w:val="20"/>
                <w:szCs w:val="20"/>
              </w:rPr>
            </w:pPr>
            <w:r w:rsidRPr="00142C03">
              <w:rPr>
                <w:sz w:val="20"/>
                <w:szCs w:val="20"/>
              </w:rPr>
              <w:t>P-3-1-1-4</w:t>
            </w:r>
          </w:p>
        </w:tc>
        <w:tc>
          <w:tcPr>
            <w:tcW w:w="851" w:type="dxa"/>
            <w:tcBorders>
              <w:top w:val="single" w:sz="4" w:space="0" w:color="auto"/>
              <w:left w:val="nil"/>
              <w:bottom w:val="single" w:sz="4" w:space="0" w:color="auto"/>
              <w:right w:val="single" w:sz="4" w:space="0" w:color="auto"/>
            </w:tcBorders>
            <w:vAlign w:val="center"/>
          </w:tcPr>
          <w:p w14:paraId="4B587CF9" w14:textId="77777777" w:rsidR="00142C03" w:rsidRPr="00142C03" w:rsidRDefault="00142C03" w:rsidP="00142C03">
            <w:pPr>
              <w:jc w:val="center"/>
              <w:rPr>
                <w:sz w:val="20"/>
                <w:szCs w:val="20"/>
              </w:rPr>
            </w:pPr>
            <w:r w:rsidRPr="00142C03">
              <w:rPr>
                <w:sz w:val="20"/>
                <w:szCs w:val="20"/>
              </w:rPr>
              <w:t>10</w:t>
            </w:r>
          </w:p>
        </w:tc>
        <w:tc>
          <w:tcPr>
            <w:tcW w:w="850" w:type="dxa"/>
            <w:tcBorders>
              <w:top w:val="single" w:sz="4" w:space="0" w:color="auto"/>
              <w:left w:val="single" w:sz="4" w:space="0" w:color="auto"/>
              <w:bottom w:val="single" w:sz="4" w:space="0" w:color="auto"/>
              <w:right w:val="single" w:sz="4" w:space="0" w:color="auto"/>
            </w:tcBorders>
            <w:vAlign w:val="center"/>
          </w:tcPr>
          <w:p w14:paraId="1CBF467C" w14:textId="77777777" w:rsidR="00142C03" w:rsidRPr="00142C03" w:rsidRDefault="00142C03" w:rsidP="00142C03">
            <w:pPr>
              <w:jc w:val="center"/>
              <w:rPr>
                <w:sz w:val="20"/>
                <w:szCs w:val="20"/>
              </w:rPr>
            </w:pPr>
            <w:r w:rsidRPr="00142C03">
              <w:rPr>
                <w:sz w:val="20"/>
                <w:szCs w:val="20"/>
              </w:rPr>
              <w:t>12</w:t>
            </w:r>
          </w:p>
        </w:tc>
        <w:tc>
          <w:tcPr>
            <w:tcW w:w="709" w:type="dxa"/>
            <w:vAlign w:val="center"/>
          </w:tcPr>
          <w:p w14:paraId="70FFB758" w14:textId="77777777" w:rsidR="00142C03" w:rsidRPr="00142C03" w:rsidRDefault="00142C03" w:rsidP="00142C03">
            <w:pPr>
              <w:jc w:val="center"/>
              <w:rPr>
                <w:rFonts w:eastAsia="Calibri"/>
                <w:bCs/>
                <w:sz w:val="20"/>
              </w:rPr>
            </w:pPr>
            <w:r w:rsidRPr="00142C03">
              <w:rPr>
                <w:rFonts w:eastAsia="Calibri"/>
                <w:bCs/>
                <w:sz w:val="20"/>
              </w:rPr>
              <w:t>11</w:t>
            </w:r>
          </w:p>
        </w:tc>
        <w:tc>
          <w:tcPr>
            <w:tcW w:w="1134" w:type="dxa"/>
            <w:vAlign w:val="center"/>
          </w:tcPr>
          <w:p w14:paraId="1D29A2EE" w14:textId="77777777" w:rsidR="00142C03" w:rsidRPr="00142C03" w:rsidRDefault="00142C03" w:rsidP="00142C03">
            <w:pPr>
              <w:jc w:val="center"/>
              <w:rPr>
                <w:rFonts w:eastAsia="Calibri"/>
                <w:bCs/>
                <w:sz w:val="20"/>
              </w:rPr>
            </w:pPr>
            <w:r w:rsidRPr="00142C03">
              <w:rPr>
                <w:rFonts w:eastAsia="Calibri"/>
                <w:bCs/>
                <w:sz w:val="20"/>
              </w:rPr>
              <w:t>12</w:t>
            </w:r>
          </w:p>
        </w:tc>
        <w:tc>
          <w:tcPr>
            <w:tcW w:w="1276" w:type="dxa"/>
            <w:vAlign w:val="center"/>
          </w:tcPr>
          <w:p w14:paraId="615C56F5" w14:textId="77777777" w:rsidR="00142C03" w:rsidRPr="00142C03" w:rsidRDefault="00142C03" w:rsidP="00142C03">
            <w:pPr>
              <w:jc w:val="center"/>
              <w:rPr>
                <w:rFonts w:eastAsia="Calibri"/>
                <w:bCs/>
                <w:sz w:val="20"/>
              </w:rPr>
            </w:pPr>
            <w:r w:rsidRPr="00142C03">
              <w:rPr>
                <w:rFonts w:eastAsia="Calibri"/>
                <w:bCs/>
                <w:sz w:val="20"/>
              </w:rPr>
              <w:t>91,66</w:t>
            </w:r>
          </w:p>
        </w:tc>
      </w:tr>
      <w:tr w:rsidR="00142C03" w:rsidRPr="00142C03" w14:paraId="70CF2CA4" w14:textId="77777777" w:rsidTr="00C94582">
        <w:trPr>
          <w:cantSplit/>
          <w:trHeight w:val="555"/>
        </w:trPr>
        <w:tc>
          <w:tcPr>
            <w:tcW w:w="1101" w:type="dxa"/>
            <w:tcBorders>
              <w:top w:val="nil"/>
              <w:left w:val="single" w:sz="4" w:space="0" w:color="auto"/>
              <w:bottom w:val="single" w:sz="4" w:space="0" w:color="auto"/>
              <w:right w:val="single" w:sz="4" w:space="0" w:color="auto"/>
            </w:tcBorders>
            <w:vAlign w:val="center"/>
          </w:tcPr>
          <w:p w14:paraId="1E77E70C" w14:textId="77777777" w:rsidR="00142C03" w:rsidRPr="00142C03" w:rsidRDefault="00142C03" w:rsidP="00142C03">
            <w:pPr>
              <w:jc w:val="center"/>
              <w:rPr>
                <w:sz w:val="20"/>
                <w:szCs w:val="20"/>
              </w:rPr>
            </w:pPr>
            <w:r w:rsidRPr="00142C03">
              <w:rPr>
                <w:sz w:val="20"/>
                <w:szCs w:val="20"/>
              </w:rPr>
              <w:t>3</w:t>
            </w:r>
          </w:p>
        </w:tc>
        <w:tc>
          <w:tcPr>
            <w:tcW w:w="1021" w:type="dxa"/>
            <w:tcBorders>
              <w:top w:val="nil"/>
              <w:left w:val="nil"/>
              <w:bottom w:val="single" w:sz="4" w:space="0" w:color="auto"/>
              <w:right w:val="single" w:sz="4" w:space="0" w:color="auto"/>
            </w:tcBorders>
            <w:vAlign w:val="center"/>
          </w:tcPr>
          <w:p w14:paraId="78E7873B" w14:textId="77777777" w:rsidR="00142C03" w:rsidRPr="00142C03" w:rsidRDefault="00142C03" w:rsidP="00142C03">
            <w:pPr>
              <w:jc w:val="center"/>
              <w:rPr>
                <w:sz w:val="20"/>
                <w:szCs w:val="20"/>
              </w:rPr>
            </w:pPr>
            <w:r w:rsidRPr="00142C03">
              <w:rPr>
                <w:sz w:val="20"/>
                <w:szCs w:val="20"/>
              </w:rPr>
              <w:t>3</w:t>
            </w:r>
          </w:p>
        </w:tc>
        <w:tc>
          <w:tcPr>
            <w:tcW w:w="1134" w:type="dxa"/>
            <w:tcBorders>
              <w:top w:val="nil"/>
              <w:left w:val="nil"/>
              <w:bottom w:val="single" w:sz="4" w:space="0" w:color="auto"/>
              <w:right w:val="single" w:sz="4" w:space="0" w:color="auto"/>
            </w:tcBorders>
            <w:vAlign w:val="center"/>
          </w:tcPr>
          <w:p w14:paraId="653BD466" w14:textId="77777777" w:rsidR="00142C03" w:rsidRPr="00142C03" w:rsidRDefault="00142C03" w:rsidP="00142C03">
            <w:pPr>
              <w:jc w:val="center"/>
              <w:rPr>
                <w:sz w:val="20"/>
                <w:szCs w:val="20"/>
              </w:rPr>
            </w:pPr>
            <w:r w:rsidRPr="00142C03">
              <w:rPr>
                <w:sz w:val="20"/>
                <w:szCs w:val="20"/>
              </w:rPr>
              <w:t>1</w:t>
            </w:r>
          </w:p>
        </w:tc>
        <w:tc>
          <w:tcPr>
            <w:tcW w:w="992" w:type="dxa"/>
            <w:tcBorders>
              <w:top w:val="nil"/>
              <w:left w:val="nil"/>
              <w:bottom w:val="single" w:sz="4" w:space="0" w:color="auto"/>
              <w:right w:val="single" w:sz="4" w:space="0" w:color="auto"/>
            </w:tcBorders>
            <w:vAlign w:val="center"/>
          </w:tcPr>
          <w:p w14:paraId="43503189" w14:textId="77777777" w:rsidR="00142C03" w:rsidRPr="00142C03" w:rsidRDefault="00142C03" w:rsidP="00142C03">
            <w:pPr>
              <w:jc w:val="center"/>
              <w:rPr>
                <w:sz w:val="20"/>
                <w:szCs w:val="20"/>
              </w:rPr>
            </w:pPr>
            <w:r w:rsidRPr="00142C03">
              <w:rPr>
                <w:sz w:val="20"/>
                <w:szCs w:val="20"/>
              </w:rPr>
              <w:t>1</w:t>
            </w:r>
          </w:p>
        </w:tc>
        <w:tc>
          <w:tcPr>
            <w:tcW w:w="4961" w:type="dxa"/>
            <w:tcBorders>
              <w:top w:val="nil"/>
              <w:left w:val="nil"/>
              <w:bottom w:val="single" w:sz="4" w:space="0" w:color="auto"/>
              <w:right w:val="single" w:sz="4" w:space="0" w:color="auto"/>
            </w:tcBorders>
            <w:vAlign w:val="center"/>
          </w:tcPr>
          <w:p w14:paraId="76891E7F" w14:textId="77777777" w:rsidR="00142C03" w:rsidRPr="00142C03" w:rsidRDefault="00142C03" w:rsidP="00142C03">
            <w:pPr>
              <w:rPr>
                <w:bCs/>
              </w:rPr>
            </w:pPr>
            <w:r w:rsidRPr="00142C03">
              <w:t>Savivaldybės bendradarbiavimo su miestais partneriais – vizitai, kultūriniai renginiai, verslo misijos ir kt., skaičius per metus</w:t>
            </w:r>
          </w:p>
        </w:tc>
        <w:tc>
          <w:tcPr>
            <w:tcW w:w="1134" w:type="dxa"/>
            <w:tcBorders>
              <w:top w:val="nil"/>
              <w:left w:val="nil"/>
              <w:bottom w:val="single" w:sz="4" w:space="0" w:color="auto"/>
              <w:right w:val="single" w:sz="4" w:space="0" w:color="auto"/>
            </w:tcBorders>
            <w:vAlign w:val="center"/>
          </w:tcPr>
          <w:p w14:paraId="0563E427" w14:textId="77777777" w:rsidR="00142C03" w:rsidRPr="00142C03" w:rsidRDefault="00142C03" w:rsidP="00142C03">
            <w:pPr>
              <w:rPr>
                <w:sz w:val="20"/>
                <w:szCs w:val="20"/>
              </w:rPr>
            </w:pPr>
            <w:r w:rsidRPr="00142C03">
              <w:rPr>
                <w:sz w:val="20"/>
                <w:szCs w:val="20"/>
              </w:rPr>
              <w:t>P-3-1-1-5</w:t>
            </w:r>
          </w:p>
        </w:tc>
        <w:tc>
          <w:tcPr>
            <w:tcW w:w="851" w:type="dxa"/>
            <w:tcBorders>
              <w:top w:val="single" w:sz="4" w:space="0" w:color="auto"/>
              <w:left w:val="nil"/>
              <w:bottom w:val="single" w:sz="4" w:space="0" w:color="auto"/>
              <w:right w:val="single" w:sz="4" w:space="0" w:color="auto"/>
            </w:tcBorders>
            <w:vAlign w:val="center"/>
          </w:tcPr>
          <w:p w14:paraId="643462F0" w14:textId="77777777" w:rsidR="00142C03" w:rsidRPr="00142C03" w:rsidRDefault="00142C03" w:rsidP="00142C03">
            <w:pPr>
              <w:jc w:val="center"/>
              <w:rPr>
                <w:sz w:val="20"/>
                <w:szCs w:val="20"/>
              </w:rPr>
            </w:pPr>
            <w:r w:rsidRPr="00142C03">
              <w:rPr>
                <w:sz w:val="20"/>
                <w:szCs w:val="20"/>
              </w:rPr>
              <w:t>9</w:t>
            </w:r>
          </w:p>
        </w:tc>
        <w:tc>
          <w:tcPr>
            <w:tcW w:w="850" w:type="dxa"/>
            <w:tcBorders>
              <w:top w:val="single" w:sz="4" w:space="0" w:color="auto"/>
              <w:left w:val="single" w:sz="4" w:space="0" w:color="auto"/>
              <w:bottom w:val="single" w:sz="4" w:space="0" w:color="auto"/>
              <w:right w:val="single" w:sz="4" w:space="0" w:color="auto"/>
            </w:tcBorders>
            <w:vAlign w:val="center"/>
          </w:tcPr>
          <w:p w14:paraId="48C488EC" w14:textId="77777777" w:rsidR="00142C03" w:rsidRPr="00142C03" w:rsidRDefault="00142C03" w:rsidP="00142C03">
            <w:pPr>
              <w:jc w:val="center"/>
              <w:rPr>
                <w:sz w:val="20"/>
                <w:szCs w:val="20"/>
              </w:rPr>
            </w:pPr>
            <w:r w:rsidRPr="00142C03">
              <w:rPr>
                <w:sz w:val="20"/>
                <w:szCs w:val="20"/>
              </w:rPr>
              <w:t>10</w:t>
            </w:r>
          </w:p>
        </w:tc>
        <w:tc>
          <w:tcPr>
            <w:tcW w:w="709" w:type="dxa"/>
            <w:vAlign w:val="center"/>
          </w:tcPr>
          <w:p w14:paraId="36C5A99D" w14:textId="77777777" w:rsidR="00142C03" w:rsidRPr="00142C03" w:rsidRDefault="00142C03" w:rsidP="00142C03">
            <w:pPr>
              <w:jc w:val="center"/>
              <w:rPr>
                <w:rFonts w:eastAsia="Calibri"/>
                <w:bCs/>
                <w:sz w:val="20"/>
              </w:rPr>
            </w:pPr>
            <w:r w:rsidRPr="00142C03">
              <w:rPr>
                <w:rFonts w:eastAsia="Calibri"/>
                <w:bCs/>
                <w:sz w:val="20"/>
              </w:rPr>
              <w:t>9</w:t>
            </w:r>
          </w:p>
        </w:tc>
        <w:tc>
          <w:tcPr>
            <w:tcW w:w="1134" w:type="dxa"/>
            <w:vAlign w:val="center"/>
          </w:tcPr>
          <w:p w14:paraId="5808CABE" w14:textId="77777777" w:rsidR="00142C03" w:rsidRPr="00142C03" w:rsidRDefault="00142C03" w:rsidP="00142C03">
            <w:pPr>
              <w:jc w:val="center"/>
              <w:rPr>
                <w:rFonts w:eastAsia="Calibri"/>
                <w:bCs/>
                <w:sz w:val="20"/>
              </w:rPr>
            </w:pPr>
            <w:r w:rsidRPr="00142C03">
              <w:rPr>
                <w:rFonts w:eastAsia="Calibri"/>
                <w:bCs/>
                <w:sz w:val="20"/>
              </w:rPr>
              <w:t>15</w:t>
            </w:r>
          </w:p>
        </w:tc>
        <w:tc>
          <w:tcPr>
            <w:tcW w:w="1276" w:type="dxa"/>
            <w:vAlign w:val="center"/>
          </w:tcPr>
          <w:p w14:paraId="6456CBA4" w14:textId="77777777" w:rsidR="00142C03" w:rsidRPr="00142C03" w:rsidRDefault="00142C03" w:rsidP="00142C03">
            <w:pPr>
              <w:jc w:val="center"/>
              <w:rPr>
                <w:rFonts w:eastAsia="Calibri"/>
                <w:bCs/>
                <w:sz w:val="20"/>
              </w:rPr>
            </w:pPr>
            <w:r w:rsidRPr="00142C03">
              <w:rPr>
                <w:rFonts w:eastAsia="Calibri"/>
                <w:bCs/>
                <w:sz w:val="20"/>
              </w:rPr>
              <w:t>60</w:t>
            </w:r>
          </w:p>
        </w:tc>
      </w:tr>
      <w:tr w:rsidR="00142C03" w:rsidRPr="00142C03" w14:paraId="223229C2" w14:textId="77777777" w:rsidTr="00C94582">
        <w:trPr>
          <w:cantSplit/>
          <w:trHeight w:val="555"/>
        </w:trPr>
        <w:tc>
          <w:tcPr>
            <w:tcW w:w="1101" w:type="dxa"/>
            <w:tcBorders>
              <w:top w:val="nil"/>
              <w:left w:val="single" w:sz="4" w:space="0" w:color="auto"/>
              <w:bottom w:val="single" w:sz="4" w:space="0" w:color="auto"/>
              <w:right w:val="single" w:sz="4" w:space="0" w:color="auto"/>
            </w:tcBorders>
            <w:vAlign w:val="center"/>
          </w:tcPr>
          <w:p w14:paraId="56F07627" w14:textId="77777777" w:rsidR="00142C03" w:rsidRPr="00142C03" w:rsidRDefault="00142C03" w:rsidP="00142C03">
            <w:pPr>
              <w:jc w:val="center"/>
              <w:rPr>
                <w:sz w:val="20"/>
                <w:szCs w:val="20"/>
              </w:rPr>
            </w:pPr>
            <w:r w:rsidRPr="00142C03">
              <w:rPr>
                <w:sz w:val="20"/>
                <w:szCs w:val="20"/>
              </w:rPr>
              <w:t>3</w:t>
            </w:r>
          </w:p>
        </w:tc>
        <w:tc>
          <w:tcPr>
            <w:tcW w:w="1021" w:type="dxa"/>
            <w:tcBorders>
              <w:top w:val="nil"/>
              <w:left w:val="nil"/>
              <w:bottom w:val="single" w:sz="4" w:space="0" w:color="auto"/>
              <w:right w:val="single" w:sz="4" w:space="0" w:color="auto"/>
            </w:tcBorders>
            <w:vAlign w:val="center"/>
          </w:tcPr>
          <w:p w14:paraId="61F1A9A1" w14:textId="77777777" w:rsidR="00142C03" w:rsidRPr="00142C03" w:rsidRDefault="00142C03" w:rsidP="00142C03">
            <w:pPr>
              <w:jc w:val="center"/>
              <w:rPr>
                <w:sz w:val="20"/>
                <w:szCs w:val="20"/>
              </w:rPr>
            </w:pPr>
            <w:r w:rsidRPr="00142C03">
              <w:rPr>
                <w:sz w:val="20"/>
                <w:szCs w:val="20"/>
              </w:rPr>
              <w:t>3</w:t>
            </w:r>
          </w:p>
        </w:tc>
        <w:tc>
          <w:tcPr>
            <w:tcW w:w="1134" w:type="dxa"/>
            <w:tcBorders>
              <w:top w:val="nil"/>
              <w:left w:val="nil"/>
              <w:bottom w:val="single" w:sz="4" w:space="0" w:color="auto"/>
              <w:right w:val="single" w:sz="4" w:space="0" w:color="auto"/>
            </w:tcBorders>
            <w:vAlign w:val="center"/>
          </w:tcPr>
          <w:p w14:paraId="0F05822C" w14:textId="77777777" w:rsidR="00142C03" w:rsidRPr="00142C03" w:rsidRDefault="00142C03" w:rsidP="00142C03">
            <w:pPr>
              <w:jc w:val="center"/>
              <w:rPr>
                <w:sz w:val="20"/>
                <w:szCs w:val="20"/>
              </w:rPr>
            </w:pPr>
            <w:r w:rsidRPr="00142C03">
              <w:rPr>
                <w:sz w:val="20"/>
                <w:szCs w:val="20"/>
              </w:rPr>
              <w:t>1</w:t>
            </w:r>
          </w:p>
        </w:tc>
        <w:tc>
          <w:tcPr>
            <w:tcW w:w="992" w:type="dxa"/>
            <w:tcBorders>
              <w:top w:val="nil"/>
              <w:left w:val="nil"/>
              <w:bottom w:val="single" w:sz="4" w:space="0" w:color="auto"/>
              <w:right w:val="single" w:sz="4" w:space="0" w:color="auto"/>
            </w:tcBorders>
            <w:vAlign w:val="center"/>
          </w:tcPr>
          <w:p w14:paraId="615F8F0D" w14:textId="77777777" w:rsidR="00142C03" w:rsidRPr="00142C03" w:rsidRDefault="00142C03" w:rsidP="00142C03">
            <w:pPr>
              <w:jc w:val="center"/>
              <w:rPr>
                <w:sz w:val="20"/>
                <w:szCs w:val="20"/>
              </w:rPr>
            </w:pPr>
            <w:r w:rsidRPr="00142C03">
              <w:rPr>
                <w:sz w:val="20"/>
                <w:szCs w:val="20"/>
              </w:rPr>
              <w:t>1</w:t>
            </w:r>
          </w:p>
        </w:tc>
        <w:tc>
          <w:tcPr>
            <w:tcW w:w="4961" w:type="dxa"/>
            <w:tcBorders>
              <w:top w:val="nil"/>
              <w:left w:val="nil"/>
              <w:bottom w:val="single" w:sz="4" w:space="0" w:color="auto"/>
              <w:right w:val="single" w:sz="4" w:space="0" w:color="auto"/>
            </w:tcBorders>
            <w:vAlign w:val="center"/>
          </w:tcPr>
          <w:p w14:paraId="29FFC0FD" w14:textId="77777777" w:rsidR="00142C03" w:rsidRPr="00142C03" w:rsidRDefault="00142C03" w:rsidP="00142C03">
            <w:pPr>
              <w:rPr>
                <w:bCs/>
              </w:rPr>
            </w:pPr>
            <w:r w:rsidRPr="00142C03">
              <w:t>Projektų lėšomis finansuotų renginių skaičius</w:t>
            </w:r>
          </w:p>
        </w:tc>
        <w:tc>
          <w:tcPr>
            <w:tcW w:w="1134" w:type="dxa"/>
            <w:tcBorders>
              <w:top w:val="nil"/>
              <w:left w:val="nil"/>
              <w:bottom w:val="single" w:sz="4" w:space="0" w:color="auto"/>
              <w:right w:val="single" w:sz="4" w:space="0" w:color="auto"/>
            </w:tcBorders>
            <w:vAlign w:val="center"/>
          </w:tcPr>
          <w:p w14:paraId="539B6687" w14:textId="77777777" w:rsidR="00142C03" w:rsidRPr="00142C03" w:rsidRDefault="00142C03" w:rsidP="00142C03">
            <w:pPr>
              <w:rPr>
                <w:sz w:val="20"/>
                <w:szCs w:val="20"/>
              </w:rPr>
            </w:pPr>
            <w:r w:rsidRPr="00142C03">
              <w:rPr>
                <w:sz w:val="20"/>
                <w:szCs w:val="20"/>
              </w:rPr>
              <w:t>P-3-1-1-6</w:t>
            </w:r>
          </w:p>
        </w:tc>
        <w:tc>
          <w:tcPr>
            <w:tcW w:w="851" w:type="dxa"/>
            <w:tcBorders>
              <w:top w:val="single" w:sz="4" w:space="0" w:color="auto"/>
              <w:left w:val="nil"/>
              <w:bottom w:val="single" w:sz="4" w:space="0" w:color="auto"/>
              <w:right w:val="single" w:sz="4" w:space="0" w:color="auto"/>
            </w:tcBorders>
            <w:vAlign w:val="center"/>
          </w:tcPr>
          <w:p w14:paraId="0BB920DD" w14:textId="77777777" w:rsidR="00142C03" w:rsidRPr="00142C03" w:rsidRDefault="00142C03" w:rsidP="00142C03">
            <w:pPr>
              <w:jc w:val="center"/>
              <w:rPr>
                <w:sz w:val="20"/>
                <w:szCs w:val="20"/>
              </w:rPr>
            </w:pPr>
            <w:r w:rsidRPr="00142C03">
              <w:rPr>
                <w:sz w:val="20"/>
                <w:szCs w:val="20"/>
              </w:rPr>
              <w:t>7</w:t>
            </w:r>
          </w:p>
        </w:tc>
        <w:tc>
          <w:tcPr>
            <w:tcW w:w="850" w:type="dxa"/>
            <w:tcBorders>
              <w:top w:val="single" w:sz="4" w:space="0" w:color="auto"/>
              <w:left w:val="single" w:sz="4" w:space="0" w:color="auto"/>
              <w:bottom w:val="single" w:sz="4" w:space="0" w:color="auto"/>
              <w:right w:val="single" w:sz="4" w:space="0" w:color="auto"/>
            </w:tcBorders>
            <w:vAlign w:val="center"/>
          </w:tcPr>
          <w:p w14:paraId="582E6D44" w14:textId="77777777" w:rsidR="00142C03" w:rsidRPr="00142C03" w:rsidRDefault="00142C03" w:rsidP="00142C03">
            <w:pPr>
              <w:jc w:val="center"/>
              <w:rPr>
                <w:sz w:val="20"/>
                <w:szCs w:val="20"/>
              </w:rPr>
            </w:pPr>
            <w:r w:rsidRPr="00142C03">
              <w:rPr>
                <w:sz w:val="20"/>
                <w:szCs w:val="20"/>
              </w:rPr>
              <w:t>4</w:t>
            </w:r>
          </w:p>
        </w:tc>
        <w:tc>
          <w:tcPr>
            <w:tcW w:w="709" w:type="dxa"/>
            <w:vAlign w:val="center"/>
          </w:tcPr>
          <w:p w14:paraId="08229F46" w14:textId="77777777" w:rsidR="00142C03" w:rsidRPr="00142C03" w:rsidRDefault="00142C03" w:rsidP="00142C03">
            <w:pPr>
              <w:jc w:val="center"/>
              <w:rPr>
                <w:rFonts w:eastAsia="Calibri"/>
                <w:bCs/>
                <w:sz w:val="20"/>
              </w:rPr>
            </w:pPr>
            <w:r w:rsidRPr="00142C03">
              <w:rPr>
                <w:rFonts w:eastAsia="Calibri"/>
                <w:bCs/>
                <w:sz w:val="20"/>
              </w:rPr>
              <w:t>19</w:t>
            </w:r>
          </w:p>
        </w:tc>
        <w:tc>
          <w:tcPr>
            <w:tcW w:w="1134" w:type="dxa"/>
            <w:vAlign w:val="center"/>
          </w:tcPr>
          <w:p w14:paraId="3345048A" w14:textId="77777777" w:rsidR="00142C03" w:rsidRPr="00142C03" w:rsidRDefault="00142C03" w:rsidP="00142C03">
            <w:pPr>
              <w:jc w:val="center"/>
              <w:rPr>
                <w:rFonts w:eastAsia="Calibri"/>
                <w:bCs/>
                <w:sz w:val="20"/>
              </w:rPr>
            </w:pPr>
            <w:r w:rsidRPr="00142C03">
              <w:rPr>
                <w:rFonts w:eastAsia="Calibri"/>
                <w:bCs/>
                <w:sz w:val="20"/>
              </w:rPr>
              <w:t>8</w:t>
            </w:r>
          </w:p>
        </w:tc>
        <w:tc>
          <w:tcPr>
            <w:tcW w:w="1276" w:type="dxa"/>
            <w:vAlign w:val="center"/>
          </w:tcPr>
          <w:p w14:paraId="79CC003D" w14:textId="77777777" w:rsidR="00142C03" w:rsidRPr="00142C03" w:rsidRDefault="00142C03" w:rsidP="00142C03">
            <w:pPr>
              <w:jc w:val="center"/>
              <w:rPr>
                <w:rFonts w:eastAsia="Calibri"/>
                <w:bCs/>
                <w:sz w:val="20"/>
              </w:rPr>
            </w:pPr>
            <w:r w:rsidRPr="00142C03">
              <w:rPr>
                <w:rFonts w:eastAsia="Calibri"/>
                <w:bCs/>
                <w:sz w:val="20"/>
              </w:rPr>
              <w:t>237,5</w:t>
            </w:r>
          </w:p>
        </w:tc>
      </w:tr>
      <w:tr w:rsidR="00142C03" w:rsidRPr="00142C03" w14:paraId="1DDC6D7C" w14:textId="77777777" w:rsidTr="00C94582">
        <w:trPr>
          <w:cantSplit/>
          <w:trHeight w:val="555"/>
        </w:trPr>
        <w:tc>
          <w:tcPr>
            <w:tcW w:w="1101" w:type="dxa"/>
            <w:tcBorders>
              <w:top w:val="nil"/>
              <w:left w:val="single" w:sz="4" w:space="0" w:color="auto"/>
              <w:bottom w:val="single" w:sz="4" w:space="0" w:color="auto"/>
              <w:right w:val="single" w:sz="4" w:space="0" w:color="auto"/>
            </w:tcBorders>
            <w:vAlign w:val="center"/>
          </w:tcPr>
          <w:p w14:paraId="7978CC38" w14:textId="77777777" w:rsidR="00142C03" w:rsidRPr="00142C03" w:rsidRDefault="00142C03" w:rsidP="00142C03">
            <w:pPr>
              <w:jc w:val="center"/>
              <w:rPr>
                <w:sz w:val="20"/>
                <w:szCs w:val="20"/>
              </w:rPr>
            </w:pPr>
          </w:p>
        </w:tc>
        <w:tc>
          <w:tcPr>
            <w:tcW w:w="1021" w:type="dxa"/>
            <w:tcBorders>
              <w:top w:val="nil"/>
              <w:left w:val="nil"/>
              <w:bottom w:val="single" w:sz="4" w:space="0" w:color="auto"/>
              <w:right w:val="single" w:sz="4" w:space="0" w:color="auto"/>
            </w:tcBorders>
            <w:vAlign w:val="center"/>
          </w:tcPr>
          <w:p w14:paraId="2A3F6AE5" w14:textId="77777777" w:rsidR="00142C03" w:rsidRPr="00142C03" w:rsidRDefault="00142C03" w:rsidP="00142C03">
            <w:pPr>
              <w:jc w:val="center"/>
              <w:rPr>
                <w:sz w:val="20"/>
                <w:szCs w:val="20"/>
              </w:rPr>
            </w:pPr>
          </w:p>
        </w:tc>
        <w:tc>
          <w:tcPr>
            <w:tcW w:w="1134" w:type="dxa"/>
            <w:tcBorders>
              <w:top w:val="nil"/>
              <w:left w:val="nil"/>
              <w:bottom w:val="single" w:sz="4" w:space="0" w:color="auto"/>
              <w:right w:val="single" w:sz="4" w:space="0" w:color="auto"/>
            </w:tcBorders>
            <w:vAlign w:val="center"/>
          </w:tcPr>
          <w:p w14:paraId="5DF491E8" w14:textId="77777777" w:rsidR="00142C03" w:rsidRPr="00142C03" w:rsidRDefault="00142C03" w:rsidP="00142C03">
            <w:pPr>
              <w:jc w:val="center"/>
              <w:rPr>
                <w:sz w:val="20"/>
                <w:szCs w:val="20"/>
              </w:rPr>
            </w:pPr>
          </w:p>
        </w:tc>
        <w:tc>
          <w:tcPr>
            <w:tcW w:w="992" w:type="dxa"/>
            <w:tcBorders>
              <w:top w:val="nil"/>
              <w:left w:val="nil"/>
              <w:bottom w:val="single" w:sz="4" w:space="0" w:color="auto"/>
              <w:right w:val="single" w:sz="4" w:space="0" w:color="auto"/>
            </w:tcBorders>
            <w:vAlign w:val="center"/>
          </w:tcPr>
          <w:p w14:paraId="0A8E4C66" w14:textId="77777777" w:rsidR="00142C03" w:rsidRPr="00142C03" w:rsidRDefault="00142C03" w:rsidP="00142C03">
            <w:pPr>
              <w:jc w:val="center"/>
              <w:rPr>
                <w:sz w:val="20"/>
                <w:szCs w:val="20"/>
              </w:rPr>
            </w:pPr>
          </w:p>
        </w:tc>
        <w:tc>
          <w:tcPr>
            <w:tcW w:w="4961" w:type="dxa"/>
            <w:tcBorders>
              <w:top w:val="nil"/>
              <w:left w:val="nil"/>
              <w:bottom w:val="single" w:sz="4" w:space="0" w:color="auto"/>
              <w:right w:val="single" w:sz="4" w:space="0" w:color="auto"/>
            </w:tcBorders>
            <w:vAlign w:val="center"/>
          </w:tcPr>
          <w:p w14:paraId="101593BD" w14:textId="77777777" w:rsidR="00142C03" w:rsidRPr="00142C03" w:rsidRDefault="00142C03" w:rsidP="00142C03">
            <w:r w:rsidRPr="00142C03">
              <w:t>Įgyvendinamų prevencinių programų skaičius</w:t>
            </w:r>
          </w:p>
        </w:tc>
        <w:tc>
          <w:tcPr>
            <w:tcW w:w="1134" w:type="dxa"/>
            <w:tcBorders>
              <w:top w:val="nil"/>
              <w:left w:val="nil"/>
              <w:bottom w:val="single" w:sz="4" w:space="0" w:color="auto"/>
              <w:right w:val="single" w:sz="4" w:space="0" w:color="auto"/>
            </w:tcBorders>
            <w:vAlign w:val="center"/>
          </w:tcPr>
          <w:p w14:paraId="26D1735B" w14:textId="77777777" w:rsidR="00142C03" w:rsidRPr="00142C03" w:rsidRDefault="00142C03" w:rsidP="00142C03">
            <w:pPr>
              <w:rPr>
                <w:sz w:val="20"/>
                <w:szCs w:val="20"/>
              </w:rPr>
            </w:pPr>
          </w:p>
        </w:tc>
        <w:tc>
          <w:tcPr>
            <w:tcW w:w="851" w:type="dxa"/>
            <w:vAlign w:val="center"/>
          </w:tcPr>
          <w:p w14:paraId="4C433EA7" w14:textId="77777777" w:rsidR="00142C03" w:rsidRPr="00142C03" w:rsidRDefault="00142C03" w:rsidP="00142C03">
            <w:pPr>
              <w:jc w:val="center"/>
              <w:rPr>
                <w:rFonts w:eastAsia="Calibri"/>
                <w:bCs/>
                <w:sz w:val="20"/>
              </w:rPr>
            </w:pPr>
            <w:r w:rsidRPr="00142C03">
              <w:rPr>
                <w:rFonts w:eastAsia="Calibri"/>
                <w:bCs/>
                <w:sz w:val="20"/>
              </w:rPr>
              <w:t>2</w:t>
            </w:r>
          </w:p>
        </w:tc>
        <w:tc>
          <w:tcPr>
            <w:tcW w:w="850" w:type="dxa"/>
            <w:vAlign w:val="center"/>
          </w:tcPr>
          <w:p w14:paraId="4AC76947" w14:textId="77777777" w:rsidR="00142C03" w:rsidRPr="00142C03" w:rsidRDefault="00142C03" w:rsidP="00142C03">
            <w:pPr>
              <w:jc w:val="center"/>
              <w:rPr>
                <w:rFonts w:eastAsia="Calibri"/>
                <w:bCs/>
                <w:sz w:val="20"/>
              </w:rPr>
            </w:pPr>
          </w:p>
        </w:tc>
        <w:tc>
          <w:tcPr>
            <w:tcW w:w="709" w:type="dxa"/>
          </w:tcPr>
          <w:p w14:paraId="5F1EB61D" w14:textId="77777777" w:rsidR="00142C03" w:rsidRPr="00142C03" w:rsidRDefault="00142C03" w:rsidP="00142C03">
            <w:pPr>
              <w:jc w:val="center"/>
              <w:rPr>
                <w:rFonts w:eastAsia="Calibri"/>
                <w:bCs/>
                <w:sz w:val="20"/>
              </w:rPr>
            </w:pPr>
          </w:p>
        </w:tc>
        <w:tc>
          <w:tcPr>
            <w:tcW w:w="1134" w:type="dxa"/>
            <w:vAlign w:val="center"/>
          </w:tcPr>
          <w:p w14:paraId="383D50E6" w14:textId="77777777" w:rsidR="00142C03" w:rsidRPr="00142C03" w:rsidRDefault="00142C03" w:rsidP="00142C03">
            <w:pPr>
              <w:jc w:val="center"/>
              <w:rPr>
                <w:rFonts w:eastAsia="Calibri"/>
                <w:bCs/>
                <w:sz w:val="20"/>
              </w:rPr>
            </w:pPr>
            <w:r w:rsidRPr="00142C03">
              <w:rPr>
                <w:rFonts w:eastAsia="Calibri"/>
                <w:bCs/>
                <w:sz w:val="20"/>
              </w:rPr>
              <w:t>29</w:t>
            </w:r>
          </w:p>
        </w:tc>
        <w:tc>
          <w:tcPr>
            <w:tcW w:w="1276" w:type="dxa"/>
            <w:vAlign w:val="center"/>
          </w:tcPr>
          <w:p w14:paraId="235563A5" w14:textId="77777777" w:rsidR="00142C03" w:rsidRPr="00142C03" w:rsidRDefault="00142C03" w:rsidP="00142C03">
            <w:pPr>
              <w:jc w:val="center"/>
              <w:rPr>
                <w:rFonts w:eastAsia="Calibri"/>
                <w:bCs/>
                <w:color w:val="FF0000"/>
                <w:sz w:val="20"/>
              </w:rPr>
            </w:pPr>
            <w:r w:rsidRPr="00142C03">
              <w:rPr>
                <w:rFonts w:eastAsia="Calibri"/>
                <w:bCs/>
                <w:sz w:val="20"/>
              </w:rPr>
              <w:t>0</w:t>
            </w:r>
          </w:p>
        </w:tc>
      </w:tr>
      <w:tr w:rsidR="00142C03" w:rsidRPr="00142C03" w14:paraId="6B3408EF" w14:textId="77777777" w:rsidTr="00C94582">
        <w:trPr>
          <w:cantSplit/>
          <w:trHeight w:val="555"/>
        </w:trPr>
        <w:tc>
          <w:tcPr>
            <w:tcW w:w="1101" w:type="dxa"/>
            <w:tcBorders>
              <w:top w:val="nil"/>
              <w:left w:val="single" w:sz="4" w:space="0" w:color="auto"/>
              <w:bottom w:val="single" w:sz="4" w:space="0" w:color="auto"/>
              <w:right w:val="single" w:sz="4" w:space="0" w:color="auto"/>
            </w:tcBorders>
            <w:vAlign w:val="center"/>
          </w:tcPr>
          <w:p w14:paraId="2C60FEE5" w14:textId="77777777" w:rsidR="00142C03" w:rsidRPr="00142C03" w:rsidRDefault="00142C03" w:rsidP="00142C03">
            <w:pPr>
              <w:jc w:val="center"/>
              <w:rPr>
                <w:sz w:val="20"/>
                <w:szCs w:val="20"/>
              </w:rPr>
            </w:pPr>
          </w:p>
        </w:tc>
        <w:tc>
          <w:tcPr>
            <w:tcW w:w="1021" w:type="dxa"/>
            <w:tcBorders>
              <w:top w:val="nil"/>
              <w:left w:val="nil"/>
              <w:bottom w:val="single" w:sz="4" w:space="0" w:color="auto"/>
              <w:right w:val="single" w:sz="4" w:space="0" w:color="auto"/>
            </w:tcBorders>
            <w:vAlign w:val="center"/>
          </w:tcPr>
          <w:p w14:paraId="201F70A8" w14:textId="77777777" w:rsidR="00142C03" w:rsidRPr="00142C03" w:rsidRDefault="00142C03" w:rsidP="00142C03">
            <w:pPr>
              <w:jc w:val="center"/>
              <w:rPr>
                <w:sz w:val="20"/>
                <w:szCs w:val="20"/>
              </w:rPr>
            </w:pPr>
          </w:p>
        </w:tc>
        <w:tc>
          <w:tcPr>
            <w:tcW w:w="1134" w:type="dxa"/>
            <w:tcBorders>
              <w:top w:val="nil"/>
              <w:left w:val="nil"/>
              <w:bottom w:val="single" w:sz="4" w:space="0" w:color="auto"/>
              <w:right w:val="single" w:sz="4" w:space="0" w:color="auto"/>
            </w:tcBorders>
            <w:vAlign w:val="center"/>
          </w:tcPr>
          <w:p w14:paraId="7131B239" w14:textId="77777777" w:rsidR="00142C03" w:rsidRPr="00142C03" w:rsidRDefault="00142C03" w:rsidP="00142C03">
            <w:pPr>
              <w:jc w:val="center"/>
              <w:rPr>
                <w:sz w:val="20"/>
                <w:szCs w:val="20"/>
              </w:rPr>
            </w:pPr>
          </w:p>
        </w:tc>
        <w:tc>
          <w:tcPr>
            <w:tcW w:w="992" w:type="dxa"/>
            <w:tcBorders>
              <w:top w:val="nil"/>
              <w:left w:val="nil"/>
              <w:bottom w:val="single" w:sz="4" w:space="0" w:color="auto"/>
              <w:right w:val="single" w:sz="4" w:space="0" w:color="auto"/>
            </w:tcBorders>
            <w:vAlign w:val="center"/>
          </w:tcPr>
          <w:p w14:paraId="1A8F22B4" w14:textId="77777777" w:rsidR="00142C03" w:rsidRPr="00142C03" w:rsidRDefault="00142C03" w:rsidP="00142C03">
            <w:pPr>
              <w:jc w:val="center"/>
              <w:rPr>
                <w:sz w:val="20"/>
                <w:szCs w:val="20"/>
              </w:rPr>
            </w:pPr>
          </w:p>
        </w:tc>
        <w:tc>
          <w:tcPr>
            <w:tcW w:w="4961" w:type="dxa"/>
            <w:tcBorders>
              <w:top w:val="nil"/>
              <w:left w:val="nil"/>
              <w:bottom w:val="single" w:sz="4" w:space="0" w:color="auto"/>
              <w:right w:val="single" w:sz="4" w:space="0" w:color="auto"/>
            </w:tcBorders>
            <w:vAlign w:val="center"/>
          </w:tcPr>
          <w:p w14:paraId="00331FBF" w14:textId="77777777" w:rsidR="00142C03" w:rsidRPr="00142C03" w:rsidRDefault="00142C03" w:rsidP="00142C03">
            <w:r w:rsidRPr="00142C03">
              <w:t xml:space="preserve">Įstaigų savarankiškai įgyvendinamų projektų skaičius </w:t>
            </w:r>
          </w:p>
        </w:tc>
        <w:tc>
          <w:tcPr>
            <w:tcW w:w="1134" w:type="dxa"/>
            <w:tcBorders>
              <w:top w:val="nil"/>
              <w:left w:val="nil"/>
              <w:bottom w:val="single" w:sz="4" w:space="0" w:color="auto"/>
              <w:right w:val="single" w:sz="4" w:space="0" w:color="auto"/>
            </w:tcBorders>
            <w:vAlign w:val="center"/>
          </w:tcPr>
          <w:p w14:paraId="44559962" w14:textId="77777777" w:rsidR="00142C03" w:rsidRPr="00142C03" w:rsidRDefault="00142C03" w:rsidP="00142C03">
            <w:pPr>
              <w:rPr>
                <w:sz w:val="20"/>
                <w:szCs w:val="20"/>
              </w:rPr>
            </w:pPr>
          </w:p>
        </w:tc>
        <w:tc>
          <w:tcPr>
            <w:tcW w:w="851" w:type="dxa"/>
            <w:vAlign w:val="center"/>
          </w:tcPr>
          <w:p w14:paraId="22EA2AE2" w14:textId="77777777" w:rsidR="00142C03" w:rsidRPr="00142C03" w:rsidRDefault="00142C03" w:rsidP="00142C03">
            <w:pPr>
              <w:jc w:val="center"/>
              <w:rPr>
                <w:rFonts w:eastAsia="Calibri"/>
                <w:bCs/>
                <w:sz w:val="20"/>
              </w:rPr>
            </w:pPr>
            <w:r w:rsidRPr="00142C03">
              <w:rPr>
                <w:rFonts w:eastAsia="Calibri"/>
                <w:bCs/>
                <w:sz w:val="20"/>
              </w:rPr>
              <w:t>7</w:t>
            </w:r>
          </w:p>
        </w:tc>
        <w:tc>
          <w:tcPr>
            <w:tcW w:w="850" w:type="dxa"/>
            <w:vAlign w:val="center"/>
          </w:tcPr>
          <w:p w14:paraId="0C7BDFA5" w14:textId="77777777" w:rsidR="00142C03" w:rsidRPr="00142C03" w:rsidRDefault="00142C03" w:rsidP="00142C03">
            <w:pPr>
              <w:jc w:val="center"/>
              <w:rPr>
                <w:rFonts w:eastAsia="Calibri"/>
                <w:bCs/>
                <w:sz w:val="20"/>
              </w:rPr>
            </w:pPr>
            <w:r w:rsidRPr="00142C03">
              <w:rPr>
                <w:rFonts w:eastAsia="Calibri"/>
                <w:bCs/>
                <w:sz w:val="20"/>
              </w:rPr>
              <w:t>4</w:t>
            </w:r>
          </w:p>
        </w:tc>
        <w:tc>
          <w:tcPr>
            <w:tcW w:w="709" w:type="dxa"/>
            <w:vAlign w:val="center"/>
          </w:tcPr>
          <w:p w14:paraId="073F719F" w14:textId="77777777" w:rsidR="00142C03" w:rsidRPr="00142C03" w:rsidRDefault="00142C03" w:rsidP="00142C03">
            <w:pPr>
              <w:jc w:val="center"/>
              <w:rPr>
                <w:rFonts w:eastAsia="Calibri"/>
                <w:bCs/>
                <w:sz w:val="20"/>
              </w:rPr>
            </w:pPr>
            <w:r w:rsidRPr="00142C03">
              <w:rPr>
                <w:rFonts w:eastAsia="Calibri"/>
                <w:bCs/>
                <w:sz w:val="20"/>
              </w:rPr>
              <w:t>7</w:t>
            </w:r>
          </w:p>
        </w:tc>
        <w:tc>
          <w:tcPr>
            <w:tcW w:w="1134" w:type="dxa"/>
            <w:vAlign w:val="center"/>
          </w:tcPr>
          <w:p w14:paraId="27F6887A" w14:textId="77777777" w:rsidR="00142C03" w:rsidRPr="00142C03" w:rsidRDefault="00142C03" w:rsidP="00142C03">
            <w:pPr>
              <w:jc w:val="center"/>
              <w:rPr>
                <w:rFonts w:eastAsia="Calibri"/>
                <w:bCs/>
                <w:sz w:val="20"/>
              </w:rPr>
            </w:pPr>
            <w:r w:rsidRPr="00142C03">
              <w:rPr>
                <w:rFonts w:eastAsia="Calibri"/>
                <w:bCs/>
                <w:sz w:val="20"/>
              </w:rPr>
              <w:t>27</w:t>
            </w:r>
          </w:p>
        </w:tc>
        <w:tc>
          <w:tcPr>
            <w:tcW w:w="1276" w:type="dxa"/>
            <w:vAlign w:val="center"/>
          </w:tcPr>
          <w:p w14:paraId="37DE6E23" w14:textId="77777777" w:rsidR="00142C03" w:rsidRPr="00142C03" w:rsidRDefault="00142C03" w:rsidP="00142C03">
            <w:pPr>
              <w:jc w:val="center"/>
              <w:rPr>
                <w:rFonts w:eastAsia="Calibri"/>
                <w:bCs/>
                <w:sz w:val="20"/>
              </w:rPr>
            </w:pPr>
            <w:r w:rsidRPr="00142C03">
              <w:rPr>
                <w:rFonts w:eastAsia="Calibri"/>
                <w:bCs/>
                <w:sz w:val="20"/>
              </w:rPr>
              <w:t>25,93</w:t>
            </w:r>
          </w:p>
        </w:tc>
      </w:tr>
      <w:tr w:rsidR="00142C03" w:rsidRPr="00142C03" w14:paraId="54A60B94" w14:textId="77777777" w:rsidTr="00C94582">
        <w:trPr>
          <w:trHeight w:val="428"/>
        </w:trPr>
        <w:tc>
          <w:tcPr>
            <w:tcW w:w="1101" w:type="dxa"/>
            <w:tcBorders>
              <w:top w:val="nil"/>
              <w:left w:val="single" w:sz="4" w:space="0" w:color="auto"/>
              <w:bottom w:val="single" w:sz="4" w:space="0" w:color="auto"/>
              <w:right w:val="single" w:sz="4" w:space="0" w:color="auto"/>
            </w:tcBorders>
            <w:vAlign w:val="center"/>
          </w:tcPr>
          <w:p w14:paraId="464798F5" w14:textId="77777777" w:rsidR="00142C03" w:rsidRPr="00142C03" w:rsidRDefault="00142C03" w:rsidP="00142C03">
            <w:pPr>
              <w:jc w:val="center"/>
              <w:rPr>
                <w:sz w:val="20"/>
                <w:szCs w:val="20"/>
              </w:rPr>
            </w:pPr>
          </w:p>
        </w:tc>
        <w:tc>
          <w:tcPr>
            <w:tcW w:w="1021" w:type="dxa"/>
            <w:tcBorders>
              <w:top w:val="nil"/>
              <w:left w:val="nil"/>
              <w:bottom w:val="single" w:sz="4" w:space="0" w:color="auto"/>
              <w:right w:val="single" w:sz="4" w:space="0" w:color="auto"/>
            </w:tcBorders>
            <w:vAlign w:val="center"/>
          </w:tcPr>
          <w:p w14:paraId="43C3CAA4" w14:textId="77777777" w:rsidR="00142C03" w:rsidRPr="00142C03" w:rsidRDefault="00142C03" w:rsidP="00142C03">
            <w:pPr>
              <w:jc w:val="center"/>
              <w:rPr>
                <w:sz w:val="20"/>
                <w:szCs w:val="20"/>
              </w:rPr>
            </w:pPr>
          </w:p>
        </w:tc>
        <w:tc>
          <w:tcPr>
            <w:tcW w:w="1134" w:type="dxa"/>
            <w:tcBorders>
              <w:top w:val="nil"/>
              <w:left w:val="nil"/>
              <w:bottom w:val="single" w:sz="4" w:space="0" w:color="auto"/>
              <w:right w:val="single" w:sz="4" w:space="0" w:color="auto"/>
            </w:tcBorders>
            <w:vAlign w:val="center"/>
          </w:tcPr>
          <w:p w14:paraId="4941D509" w14:textId="77777777" w:rsidR="00142C03" w:rsidRPr="00142C03" w:rsidRDefault="00142C03" w:rsidP="00142C03">
            <w:pPr>
              <w:jc w:val="center"/>
              <w:rPr>
                <w:sz w:val="20"/>
                <w:szCs w:val="20"/>
              </w:rPr>
            </w:pPr>
          </w:p>
        </w:tc>
        <w:tc>
          <w:tcPr>
            <w:tcW w:w="992" w:type="dxa"/>
            <w:tcBorders>
              <w:top w:val="nil"/>
              <w:left w:val="nil"/>
              <w:bottom w:val="single" w:sz="4" w:space="0" w:color="auto"/>
              <w:right w:val="single" w:sz="4" w:space="0" w:color="auto"/>
            </w:tcBorders>
            <w:vAlign w:val="center"/>
          </w:tcPr>
          <w:p w14:paraId="7D96A3D7" w14:textId="77777777" w:rsidR="00142C03" w:rsidRPr="00142C03" w:rsidRDefault="00142C03" w:rsidP="00142C03">
            <w:pPr>
              <w:jc w:val="center"/>
              <w:rPr>
                <w:sz w:val="20"/>
                <w:szCs w:val="20"/>
              </w:rPr>
            </w:pPr>
          </w:p>
        </w:tc>
        <w:tc>
          <w:tcPr>
            <w:tcW w:w="4961" w:type="dxa"/>
            <w:tcBorders>
              <w:top w:val="nil"/>
              <w:left w:val="nil"/>
              <w:bottom w:val="single" w:sz="4" w:space="0" w:color="auto"/>
              <w:right w:val="single" w:sz="4" w:space="0" w:color="auto"/>
            </w:tcBorders>
            <w:vAlign w:val="center"/>
          </w:tcPr>
          <w:p w14:paraId="17186CB0" w14:textId="77777777" w:rsidR="00142C03" w:rsidRPr="00142C03" w:rsidRDefault="00142C03" w:rsidP="00142C03">
            <w:pPr>
              <w:jc w:val="both"/>
            </w:pPr>
            <w:r w:rsidRPr="00142C03">
              <w:t>Pritraukta labdaros – paramos lėšų, tūkst. Eur</w:t>
            </w:r>
            <w:r w:rsidRPr="00142C03">
              <w:rPr>
                <w:vertAlign w:val="superscript"/>
              </w:rPr>
              <w:footnoteReference w:id="4"/>
            </w:r>
          </w:p>
        </w:tc>
        <w:tc>
          <w:tcPr>
            <w:tcW w:w="1134" w:type="dxa"/>
            <w:tcBorders>
              <w:top w:val="nil"/>
              <w:left w:val="nil"/>
              <w:bottom w:val="single" w:sz="4" w:space="0" w:color="auto"/>
              <w:right w:val="single" w:sz="4" w:space="0" w:color="auto"/>
            </w:tcBorders>
            <w:vAlign w:val="center"/>
          </w:tcPr>
          <w:p w14:paraId="1F0E5FE6" w14:textId="77777777" w:rsidR="00142C03" w:rsidRPr="00142C03" w:rsidRDefault="00142C03" w:rsidP="00142C03">
            <w:pPr>
              <w:rPr>
                <w:sz w:val="20"/>
                <w:szCs w:val="20"/>
              </w:rPr>
            </w:pPr>
          </w:p>
        </w:tc>
        <w:tc>
          <w:tcPr>
            <w:tcW w:w="851" w:type="dxa"/>
            <w:vAlign w:val="center"/>
          </w:tcPr>
          <w:p w14:paraId="0581CABB" w14:textId="77777777" w:rsidR="00142C03" w:rsidRPr="00142C03" w:rsidRDefault="00142C03" w:rsidP="00142C03">
            <w:pPr>
              <w:jc w:val="center"/>
              <w:rPr>
                <w:rFonts w:eastAsia="Calibri"/>
                <w:sz w:val="18"/>
                <w:szCs w:val="18"/>
              </w:rPr>
            </w:pPr>
            <w:r w:rsidRPr="00142C03">
              <w:rPr>
                <w:rFonts w:eastAsia="Calibri"/>
                <w:sz w:val="18"/>
                <w:szCs w:val="18"/>
              </w:rPr>
              <w:t>0,3</w:t>
            </w:r>
          </w:p>
        </w:tc>
        <w:tc>
          <w:tcPr>
            <w:tcW w:w="850" w:type="dxa"/>
            <w:vAlign w:val="center"/>
          </w:tcPr>
          <w:p w14:paraId="5F4B290B" w14:textId="77777777" w:rsidR="00142C03" w:rsidRPr="00142C03" w:rsidRDefault="00142C03" w:rsidP="00142C03">
            <w:pPr>
              <w:jc w:val="center"/>
              <w:rPr>
                <w:rFonts w:eastAsia="Calibri"/>
                <w:sz w:val="18"/>
                <w:szCs w:val="18"/>
              </w:rPr>
            </w:pPr>
            <w:r w:rsidRPr="00142C03">
              <w:rPr>
                <w:rFonts w:eastAsia="Calibri"/>
                <w:sz w:val="18"/>
                <w:szCs w:val="18"/>
              </w:rPr>
              <w:t>2,09</w:t>
            </w:r>
          </w:p>
        </w:tc>
        <w:tc>
          <w:tcPr>
            <w:tcW w:w="709" w:type="dxa"/>
            <w:noWrap/>
            <w:vAlign w:val="center"/>
          </w:tcPr>
          <w:p w14:paraId="61728547" w14:textId="77777777" w:rsidR="00142C03" w:rsidRPr="00142C03" w:rsidRDefault="00142C03" w:rsidP="00142C03">
            <w:pPr>
              <w:jc w:val="center"/>
              <w:rPr>
                <w:rFonts w:eastAsia="Calibri"/>
                <w:sz w:val="18"/>
                <w:szCs w:val="18"/>
              </w:rPr>
            </w:pPr>
            <w:r w:rsidRPr="00142C03">
              <w:rPr>
                <w:rFonts w:eastAsia="Calibri"/>
                <w:sz w:val="18"/>
                <w:szCs w:val="18"/>
              </w:rPr>
              <w:t>3</w:t>
            </w:r>
          </w:p>
        </w:tc>
        <w:tc>
          <w:tcPr>
            <w:tcW w:w="1134" w:type="dxa"/>
            <w:vAlign w:val="center"/>
          </w:tcPr>
          <w:p w14:paraId="016FDF6C" w14:textId="77777777" w:rsidR="00142C03" w:rsidRPr="00142C03" w:rsidRDefault="00142C03" w:rsidP="00142C03">
            <w:pPr>
              <w:jc w:val="center"/>
              <w:rPr>
                <w:rFonts w:eastAsia="Calibri"/>
                <w:sz w:val="18"/>
                <w:szCs w:val="18"/>
              </w:rPr>
            </w:pPr>
            <w:r w:rsidRPr="00142C03">
              <w:rPr>
                <w:rFonts w:eastAsia="Calibri"/>
                <w:sz w:val="18"/>
                <w:szCs w:val="18"/>
              </w:rPr>
              <w:t>13</w:t>
            </w:r>
          </w:p>
        </w:tc>
        <w:tc>
          <w:tcPr>
            <w:tcW w:w="1276" w:type="dxa"/>
            <w:vAlign w:val="center"/>
          </w:tcPr>
          <w:p w14:paraId="3BDAD18E" w14:textId="77777777" w:rsidR="00142C03" w:rsidRPr="00142C03" w:rsidRDefault="00142C03" w:rsidP="00142C03">
            <w:pPr>
              <w:jc w:val="center"/>
              <w:rPr>
                <w:rFonts w:eastAsia="Calibri"/>
                <w:sz w:val="18"/>
                <w:szCs w:val="18"/>
              </w:rPr>
            </w:pPr>
            <w:r w:rsidRPr="00142C03">
              <w:rPr>
                <w:rFonts w:eastAsia="Calibri"/>
                <w:sz w:val="18"/>
                <w:szCs w:val="18"/>
              </w:rPr>
              <w:t>23,1</w:t>
            </w:r>
          </w:p>
        </w:tc>
      </w:tr>
    </w:tbl>
    <w:p w14:paraId="34007876" w14:textId="15A7BA26" w:rsidR="007724E1" w:rsidRDefault="007724E1" w:rsidP="00FB1169"/>
    <w:sectPr w:rsidR="007724E1" w:rsidSect="00142C03">
      <w:headerReference w:type="even" r:id="rId12"/>
      <w:headerReference w:type="default" r:id="rId13"/>
      <w:pgSz w:w="16838" w:h="11906" w:orient="landscape" w:code="9"/>
      <w:pgMar w:top="567" w:right="1134" w:bottom="1701"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D6E41E" w14:textId="77777777" w:rsidR="00640BEE" w:rsidRDefault="00640BEE">
      <w:r>
        <w:separator/>
      </w:r>
    </w:p>
  </w:endnote>
  <w:endnote w:type="continuationSeparator" w:id="0">
    <w:p w14:paraId="30138D1C" w14:textId="77777777" w:rsidR="00640BEE" w:rsidRDefault="00640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A5B7B1" w14:textId="77777777" w:rsidR="00640BEE" w:rsidRDefault="00640BEE">
      <w:r>
        <w:separator/>
      </w:r>
    </w:p>
  </w:footnote>
  <w:footnote w:type="continuationSeparator" w:id="0">
    <w:p w14:paraId="00E3453D" w14:textId="77777777" w:rsidR="00640BEE" w:rsidRDefault="00640BEE">
      <w:r>
        <w:continuationSeparator/>
      </w:r>
    </w:p>
  </w:footnote>
  <w:footnote w:id="1">
    <w:p w14:paraId="1E82C0FB" w14:textId="77777777" w:rsidR="00142C03" w:rsidRDefault="00142C03" w:rsidP="00142C03">
      <w:pPr>
        <w:pStyle w:val="Puslapioinaostekstas"/>
        <w:jc w:val="both"/>
      </w:pPr>
      <w:r>
        <w:rPr>
          <w:rStyle w:val="Puslapioinaosnuoroda"/>
        </w:rPr>
        <w:footnoteRef/>
      </w:r>
      <w:r>
        <w:t xml:space="preserve"> Viešojo sektoriaus subjekto strateginiai tikslai turi sutapti su Skuodo rajono savivaldybės veiklos plano strateginiais tikslais. </w:t>
      </w:r>
    </w:p>
  </w:footnote>
  <w:footnote w:id="2">
    <w:p w14:paraId="39ED780C" w14:textId="662339C7" w:rsidR="00142C03" w:rsidRDefault="00142C03" w:rsidP="00142C03">
      <w:pPr>
        <w:pStyle w:val="Puslapioinaostekstas"/>
      </w:pPr>
      <w:r>
        <w:rPr>
          <w:rStyle w:val="Puslapioinaosnuoroda"/>
        </w:rPr>
        <w:footnoteRef/>
      </w:r>
      <w:r>
        <w:t xml:space="preserve"> Viešojo sektoriaus subjekto Strateginiame veiklos plane numatyti tikslai. </w:t>
      </w:r>
    </w:p>
  </w:footnote>
  <w:footnote w:id="3">
    <w:p w14:paraId="323FC35A" w14:textId="77777777" w:rsidR="00142C03" w:rsidRPr="00071C60" w:rsidRDefault="00142C03" w:rsidP="00142C03">
      <w:pPr>
        <w:pStyle w:val="Puslapioinaostekstas"/>
        <w:jc w:val="both"/>
        <w:rPr>
          <w:color w:val="000000" w:themeColor="text1"/>
        </w:rPr>
      </w:pPr>
      <w:r>
        <w:rPr>
          <w:rStyle w:val="Puslapioinaosnuoroda"/>
        </w:rPr>
        <w:footnoteRef/>
      </w:r>
      <w:r>
        <w:t xml:space="preserve"> </w:t>
      </w:r>
      <w:r w:rsidRPr="00071C60">
        <w:rPr>
          <w:color w:val="000000" w:themeColor="text1"/>
        </w:rPr>
        <w:t xml:space="preserve">Renginiams iš visų finansavimo šaltinių skirtų lėšų suma dalinama iš bendro nekomercinių renginių skaičiaus per metus. Įskaičiuojama ir darbuotojų, dirbusių prie renginio organizavimo, vykdymo darbo užmokesčio dalis. </w:t>
      </w:r>
    </w:p>
  </w:footnote>
  <w:footnote w:id="4">
    <w:p w14:paraId="53361196" w14:textId="77777777" w:rsidR="00142C03" w:rsidRDefault="00142C03" w:rsidP="00142C03">
      <w:pPr>
        <w:pStyle w:val="Puslapioinaostekstas"/>
      </w:pPr>
      <w:r>
        <w:rPr>
          <w:rStyle w:val="Puslapioinaosnuoroda"/>
        </w:rPr>
        <w:footnoteRef/>
      </w:r>
      <w:r>
        <w:t xml:space="preserve"> Skaičiuojamos rėmėjų skirtos lėšos, 2 proc. GPM lėšos, labdaros lėšos ir pan.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4045711"/>
      <w:docPartObj>
        <w:docPartGallery w:val="Page Numbers (Top of Page)"/>
        <w:docPartUnique/>
      </w:docPartObj>
    </w:sdtPr>
    <w:sdtEndPr>
      <w:rPr>
        <w:noProof/>
      </w:rPr>
    </w:sdtEndPr>
    <w:sdtContent>
      <w:p w14:paraId="09C391BF" w14:textId="5915DA83" w:rsidR="00357E9F" w:rsidRDefault="00357E9F">
        <w:pPr>
          <w:pStyle w:val="Antrats"/>
          <w:jc w:val="center"/>
        </w:pPr>
        <w:r>
          <w:fldChar w:fldCharType="begin"/>
        </w:r>
        <w:r>
          <w:instrText xml:space="preserve"> PAGE   \* MERGEFORMAT </w:instrText>
        </w:r>
        <w:r>
          <w:fldChar w:fldCharType="separate"/>
        </w:r>
        <w:r w:rsidR="00416113">
          <w:rPr>
            <w:noProof/>
          </w:rPr>
          <w:t>5</w:t>
        </w:r>
        <w:r>
          <w:rPr>
            <w:noProof/>
          </w:rPr>
          <w:fldChar w:fldCharType="end"/>
        </w:r>
      </w:p>
    </w:sdtContent>
  </w:sdt>
  <w:p w14:paraId="249B293A" w14:textId="77777777" w:rsidR="00142C03" w:rsidRDefault="00142C03" w:rsidP="00181237">
    <w:pPr>
      <w:pStyle w:val="Antrat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33CBB" w14:textId="77777777" w:rsidR="00142C03" w:rsidRDefault="00142C03">
    <w:pPr>
      <w:tabs>
        <w:tab w:val="center" w:pos="4153"/>
        <w:tab w:val="right" w:pos="830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8EB1C" w14:textId="77777777" w:rsidR="00F358B2" w:rsidRDefault="00F96088" w:rsidP="00E9210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1F062C6" w14:textId="77777777" w:rsidR="00F358B2" w:rsidRDefault="00640BEE">
    <w:pPr>
      <w:pStyle w:val="Antrat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54942" w14:textId="77777777" w:rsidR="00F358B2" w:rsidRDefault="00F96088" w:rsidP="00E9210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C71CC">
      <w:rPr>
        <w:rStyle w:val="Puslapionumeris"/>
        <w:noProof/>
      </w:rPr>
      <w:t>7</w:t>
    </w:r>
    <w:r>
      <w:rPr>
        <w:rStyle w:val="Puslapionumeris"/>
      </w:rPr>
      <w:fldChar w:fldCharType="end"/>
    </w:r>
  </w:p>
  <w:p w14:paraId="20284B5C" w14:textId="77777777" w:rsidR="00F358B2" w:rsidRDefault="00640BEE">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8110B4C2"/>
    <w:lvl w:ilvl="0">
      <w:start w:val="1"/>
      <w:numFmt w:val="decimal"/>
      <w:lvlText w:val="%1."/>
      <w:lvlJc w:val="left"/>
      <w:pPr>
        <w:tabs>
          <w:tab w:val="num" w:pos="360"/>
        </w:tabs>
        <w:ind w:left="360" w:hanging="360"/>
      </w:pPr>
    </w:lvl>
  </w:abstractNum>
  <w:abstractNum w:abstractNumId="1" w15:restartNumberingAfterBreak="0">
    <w:nsid w:val="03934FB7"/>
    <w:multiLevelType w:val="hybridMultilevel"/>
    <w:tmpl w:val="D9D201E2"/>
    <w:lvl w:ilvl="0" w:tplc="A684B032">
      <w:start w:val="1"/>
      <w:numFmt w:val="decimal"/>
      <w:lvlText w:val="%1 lentelė."/>
      <w:lvlJc w:val="left"/>
      <w:pPr>
        <w:ind w:left="720" w:hanging="360"/>
      </w:pPr>
      <w:rPr>
        <w:rFonts w:ascii="Times New Roman" w:hAnsi="Times New Roman" w:hint="default"/>
        <w:b w:val="0"/>
        <w:i/>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429438D"/>
    <w:multiLevelType w:val="multilevel"/>
    <w:tmpl w:val="8B720D02"/>
    <w:lvl w:ilvl="0">
      <w:start w:val="1"/>
      <w:numFmt w:val="decimal"/>
      <w:pStyle w:val="LentelsN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38C5CA0"/>
    <w:multiLevelType w:val="multilevel"/>
    <w:tmpl w:val="BCB01B94"/>
    <w:lvl w:ilvl="0">
      <w:start w:val="1"/>
      <w:numFmt w:val="decimal"/>
      <w:lvlText w:val="%1."/>
      <w:lvlJc w:val="left"/>
      <w:pPr>
        <w:ind w:left="360" w:hanging="360"/>
      </w:pPr>
      <w:rPr>
        <w:rFonts w:hint="default"/>
      </w:rPr>
    </w:lvl>
    <w:lvl w:ilvl="1">
      <w:start w:val="1"/>
      <w:numFmt w:val="decimal"/>
      <w:lvlText w:val="%1. %2"/>
      <w:lvlJc w:val="left"/>
      <w:pPr>
        <w:ind w:left="1134" w:hanging="774"/>
      </w:pPr>
      <w:rPr>
        <w:rFonts w:hint="default"/>
      </w:rPr>
    </w:lvl>
    <w:lvl w:ilvl="2">
      <w:start w:val="1"/>
      <w:numFmt w:val="decimal"/>
      <w:lvlText w:val="%1. %2. %3"/>
      <w:lvlJc w:val="left"/>
      <w:pPr>
        <w:ind w:left="1701" w:hanging="981"/>
      </w:pPr>
      <w:rPr>
        <w:rFonts w:hint="default"/>
      </w:rPr>
    </w:lvl>
    <w:lvl w:ilvl="3">
      <w:start w:val="1"/>
      <w:numFmt w:val="decimal"/>
      <w:lvlRestart w:val="0"/>
      <w:lvlText w:val="%4 lentelė. "/>
      <w:lvlJc w:val="left"/>
      <w:pPr>
        <w:ind w:left="851" w:hanging="851"/>
      </w:pPr>
      <w:rPr>
        <w:rFonts w:hint="default"/>
      </w:rPr>
    </w:lvl>
    <w:lvl w:ilvl="4">
      <w:start w:val="1"/>
      <w:numFmt w:val="decimal"/>
      <w:lvlRestart w:val="0"/>
      <w:lvlText w:val="%5 pav. "/>
      <w:lvlJc w:val="left"/>
      <w:pPr>
        <w:ind w:left="1135" w:hanging="567"/>
      </w:pPr>
      <w:rPr>
        <w:rFonts w:ascii="Times New Roman" w:hAnsi="Times New Roman" w:hint="default"/>
        <w:b/>
        <w:i/>
        <w:sz w:val="20"/>
        <w:szCs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6C762D18"/>
    <w:multiLevelType w:val="multilevel"/>
    <w:tmpl w:val="74685E18"/>
    <w:lvl w:ilvl="0">
      <w:start w:val="1"/>
      <w:numFmt w:val="decimal"/>
      <w:pStyle w:val="PavN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769C01C5"/>
    <w:multiLevelType w:val="hybridMultilevel"/>
    <w:tmpl w:val="4322E606"/>
    <w:lvl w:ilvl="0" w:tplc="0270BC72">
      <w:start w:val="1"/>
      <w:numFmt w:val="decimal"/>
      <w:lvlText w:val="%1 pav."/>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78DC5689"/>
    <w:multiLevelType w:val="hybridMultilevel"/>
    <w:tmpl w:val="D38C3E2A"/>
    <w:lvl w:ilvl="0" w:tplc="142E671A">
      <w:start w:val="1"/>
      <w:numFmt w:val="decimal"/>
      <w:lvlText w:val="%1 lentelė."/>
      <w:lvlJc w:val="left"/>
      <w:pPr>
        <w:ind w:left="360" w:hanging="360"/>
      </w:pPr>
      <w:rPr>
        <w:rFonts w:ascii="Times New Roman" w:hAnsi="Times New Roman" w:hint="default"/>
        <w:b w:val="0"/>
        <w:i/>
        <w:sz w:val="24"/>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num w:numId="1">
    <w:abstractNumId w:val="0"/>
  </w:num>
  <w:num w:numId="2">
    <w:abstractNumId w:val="5"/>
  </w:num>
  <w:num w:numId="3">
    <w:abstractNumId w:val="6"/>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296"/>
  <w:hyphenationZone w:val="396"/>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6088"/>
    <w:rsid w:val="000133B1"/>
    <w:rsid w:val="00042582"/>
    <w:rsid w:val="00060AD6"/>
    <w:rsid w:val="000617AB"/>
    <w:rsid w:val="0006426B"/>
    <w:rsid w:val="00123EAD"/>
    <w:rsid w:val="00142C03"/>
    <w:rsid w:val="00151B89"/>
    <w:rsid w:val="00184CA8"/>
    <w:rsid w:val="001C3E5E"/>
    <w:rsid w:val="00271DA3"/>
    <w:rsid w:val="002B25B2"/>
    <w:rsid w:val="002C069C"/>
    <w:rsid w:val="003439C4"/>
    <w:rsid w:val="00357E9F"/>
    <w:rsid w:val="00384540"/>
    <w:rsid w:val="004056F2"/>
    <w:rsid w:val="00416113"/>
    <w:rsid w:val="00494B37"/>
    <w:rsid w:val="004A17DD"/>
    <w:rsid w:val="004D035F"/>
    <w:rsid w:val="00516EA1"/>
    <w:rsid w:val="005C1C7A"/>
    <w:rsid w:val="00636B97"/>
    <w:rsid w:val="00640BEE"/>
    <w:rsid w:val="0068681D"/>
    <w:rsid w:val="006C719E"/>
    <w:rsid w:val="007667F8"/>
    <w:rsid w:val="007724E1"/>
    <w:rsid w:val="007B1F83"/>
    <w:rsid w:val="007B7D7C"/>
    <w:rsid w:val="008B6E3F"/>
    <w:rsid w:val="00910593"/>
    <w:rsid w:val="009251A1"/>
    <w:rsid w:val="00933040"/>
    <w:rsid w:val="00970BA9"/>
    <w:rsid w:val="009B2422"/>
    <w:rsid w:val="009E3FAB"/>
    <w:rsid w:val="00AC317D"/>
    <w:rsid w:val="00AF7CE9"/>
    <w:rsid w:val="00C50BC4"/>
    <w:rsid w:val="00C77910"/>
    <w:rsid w:val="00D17511"/>
    <w:rsid w:val="00D6283E"/>
    <w:rsid w:val="00D76E0C"/>
    <w:rsid w:val="00E25B5E"/>
    <w:rsid w:val="00E44954"/>
    <w:rsid w:val="00E668F4"/>
    <w:rsid w:val="00E90C88"/>
    <w:rsid w:val="00E91601"/>
    <w:rsid w:val="00F16A1A"/>
    <w:rsid w:val="00F96088"/>
    <w:rsid w:val="00FB1169"/>
    <w:rsid w:val="00FC71CC"/>
    <w:rsid w:val="00FC7716"/>
    <w:rsid w:val="00FD3753"/>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90D5F8"/>
  <w15:docId w15:val="{6C446B34-FB4D-4913-A165-23594D58E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96088"/>
    <w:pPr>
      <w:spacing w:after="0" w:line="240" w:lineRule="auto"/>
    </w:pPr>
    <w:rPr>
      <w:rFonts w:ascii="Times New Roman" w:eastAsia="Times New Roman" w:hAnsi="Times New Roman" w:cs="Times New Roman"/>
      <w:sz w:val="24"/>
      <w:szCs w:val="24"/>
      <w:lang w:eastAsia="lt-LT"/>
    </w:rPr>
  </w:style>
  <w:style w:type="paragraph" w:styleId="Antrat5">
    <w:name w:val="heading 5"/>
    <w:basedOn w:val="prastasis"/>
    <w:next w:val="prastasis"/>
    <w:link w:val="Antrat5Diagrama"/>
    <w:uiPriority w:val="9"/>
    <w:semiHidden/>
    <w:unhideWhenUsed/>
    <w:qFormat/>
    <w:rsid w:val="005C1C7A"/>
    <w:pPr>
      <w:keepNext/>
      <w:keepLines/>
      <w:spacing w:before="40" w:line="259" w:lineRule="auto"/>
      <w:outlineLvl w:val="4"/>
    </w:pPr>
    <w:rPr>
      <w:rFonts w:asciiTheme="majorHAnsi" w:eastAsiaTheme="majorEastAsia" w:hAnsiTheme="majorHAnsi" w:cstheme="majorBidi"/>
      <w:color w:val="2E74B5" w:themeColor="accent1" w:themeShade="BF"/>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vNR">
    <w:name w:val="Pav NR"/>
    <w:basedOn w:val="Sraassunumeriais"/>
    <w:link w:val="PavNRDiagrama"/>
    <w:autoRedefine/>
    <w:qFormat/>
    <w:rsid w:val="00636B97"/>
    <w:pPr>
      <w:widowControl w:val="0"/>
      <w:numPr>
        <w:numId w:val="4"/>
      </w:numPr>
      <w:spacing w:after="0" w:line="240" w:lineRule="atLeast"/>
      <w:jc w:val="center"/>
    </w:pPr>
    <w:rPr>
      <w:sz w:val="24"/>
      <w:szCs w:val="24"/>
      <w:lang w:val="en-US"/>
    </w:rPr>
  </w:style>
  <w:style w:type="character" w:customStyle="1" w:styleId="PavNRDiagrama">
    <w:name w:val="Pav NR Diagrama"/>
    <w:basedOn w:val="Numatytasispastraiposriftas"/>
    <w:link w:val="PavNR"/>
    <w:rsid w:val="00636B97"/>
    <w:rPr>
      <w:sz w:val="24"/>
      <w:szCs w:val="24"/>
      <w:lang w:val="en-US"/>
    </w:rPr>
  </w:style>
  <w:style w:type="paragraph" w:styleId="Sraassunumeriais">
    <w:name w:val="List Number"/>
    <w:basedOn w:val="prastasis"/>
    <w:uiPriority w:val="99"/>
    <w:semiHidden/>
    <w:unhideWhenUsed/>
    <w:rsid w:val="00636B97"/>
    <w:pPr>
      <w:tabs>
        <w:tab w:val="num" w:pos="360"/>
      </w:tabs>
      <w:spacing w:after="160" w:line="259" w:lineRule="auto"/>
      <w:ind w:left="360" w:hanging="360"/>
      <w:contextualSpacing/>
    </w:pPr>
    <w:rPr>
      <w:rFonts w:asciiTheme="minorHAnsi" w:eastAsiaTheme="minorHAnsi" w:hAnsiTheme="minorHAnsi" w:cstheme="minorBidi"/>
      <w:sz w:val="22"/>
      <w:szCs w:val="22"/>
      <w:lang w:eastAsia="en-US"/>
    </w:rPr>
  </w:style>
  <w:style w:type="paragraph" w:customStyle="1" w:styleId="LentelsNR0">
    <w:name w:val="Lentelės NR."/>
    <w:basedOn w:val="prastasis"/>
    <w:link w:val="LentelsNRDiagrama"/>
    <w:autoRedefine/>
    <w:qFormat/>
    <w:rsid w:val="00636B97"/>
    <w:pPr>
      <w:widowControl w:val="0"/>
      <w:tabs>
        <w:tab w:val="num" w:pos="720"/>
      </w:tabs>
      <w:spacing w:after="120" w:line="240" w:lineRule="atLeast"/>
      <w:ind w:left="360" w:hanging="360"/>
      <w:jc w:val="both"/>
    </w:pPr>
    <w:rPr>
      <w:rFonts w:asciiTheme="minorHAnsi" w:eastAsiaTheme="minorHAnsi" w:hAnsiTheme="minorHAnsi" w:cstheme="minorBidi"/>
      <w:i/>
      <w:color w:val="BFBFBF"/>
      <w:lang w:eastAsia="en-US"/>
    </w:rPr>
  </w:style>
  <w:style w:type="character" w:customStyle="1" w:styleId="LentelsNRDiagrama">
    <w:name w:val="Lentelės NR. Diagrama"/>
    <w:basedOn w:val="Numatytasispastraiposriftas"/>
    <w:link w:val="LentelsNR0"/>
    <w:rsid w:val="00636B97"/>
    <w:rPr>
      <w:i/>
      <w:color w:val="BFBFBF"/>
      <w:sz w:val="24"/>
      <w:szCs w:val="24"/>
    </w:rPr>
  </w:style>
  <w:style w:type="paragraph" w:customStyle="1" w:styleId="LentelsNr">
    <w:name w:val="Lentelės Nr."/>
    <w:basedOn w:val="prastasis"/>
    <w:link w:val="LentelsNrDiagrama0"/>
    <w:autoRedefine/>
    <w:qFormat/>
    <w:rsid w:val="00384540"/>
    <w:pPr>
      <w:numPr>
        <w:numId w:val="7"/>
      </w:numPr>
      <w:spacing w:line="276" w:lineRule="auto"/>
      <w:ind w:hanging="360"/>
      <w:jc w:val="both"/>
    </w:pPr>
    <w:rPr>
      <w:rFonts w:asciiTheme="minorHAnsi" w:eastAsiaTheme="minorHAnsi" w:hAnsiTheme="minorHAnsi" w:cstheme="minorBidi"/>
      <w:i/>
      <w:lang w:eastAsia="en-US"/>
    </w:rPr>
  </w:style>
  <w:style w:type="character" w:customStyle="1" w:styleId="LentelsNrDiagrama0">
    <w:name w:val="Lentelės Nr. Diagrama"/>
    <w:basedOn w:val="Numatytasispastraiposriftas"/>
    <w:link w:val="LentelsNr"/>
    <w:rsid w:val="00384540"/>
    <w:rPr>
      <w:i/>
      <w:sz w:val="24"/>
      <w:szCs w:val="24"/>
    </w:rPr>
  </w:style>
  <w:style w:type="paragraph" w:customStyle="1" w:styleId="BBDPaveiksliukonumeracijai">
    <w:name w:val="BBD_Paveiksliuko numeracijai"/>
    <w:basedOn w:val="Antrat5"/>
    <w:link w:val="BBDPaveiksliukonumeracijaiDiagrama"/>
    <w:autoRedefine/>
    <w:qFormat/>
    <w:rsid w:val="005C1C7A"/>
    <w:pPr>
      <w:tabs>
        <w:tab w:val="left" w:pos="567"/>
        <w:tab w:val="left" w:pos="709"/>
        <w:tab w:val="left" w:pos="851"/>
        <w:tab w:val="left" w:pos="992"/>
      </w:tabs>
      <w:spacing w:before="120" w:after="240" w:line="240" w:lineRule="auto"/>
      <w:ind w:left="1135" w:hanging="567"/>
      <w:jc w:val="center"/>
    </w:pPr>
    <w:rPr>
      <w:rFonts w:ascii="Times New Roman" w:eastAsia="Times New Roman" w:hAnsi="Times New Roman" w:cs="Times New Roman"/>
      <w:i/>
      <w:color w:val="1F4D78" w:themeColor="accent1" w:themeShade="7F"/>
      <w:sz w:val="20"/>
    </w:rPr>
  </w:style>
  <w:style w:type="character" w:customStyle="1" w:styleId="BBDPaveiksliukonumeracijaiDiagrama">
    <w:name w:val="BBD_Paveiksliuko numeracijai Diagrama"/>
    <w:basedOn w:val="Antrat5Diagrama"/>
    <w:link w:val="BBDPaveiksliukonumeracijai"/>
    <w:rsid w:val="005C1C7A"/>
    <w:rPr>
      <w:rFonts w:ascii="Times New Roman" w:eastAsia="Times New Roman" w:hAnsi="Times New Roman" w:cs="Times New Roman"/>
      <w:i/>
      <w:color w:val="1F4D78" w:themeColor="accent1" w:themeShade="7F"/>
      <w:sz w:val="20"/>
    </w:rPr>
  </w:style>
  <w:style w:type="character" w:customStyle="1" w:styleId="Antrat5Diagrama">
    <w:name w:val="Antraštė 5 Diagrama"/>
    <w:basedOn w:val="Numatytasispastraiposriftas"/>
    <w:link w:val="Antrat5"/>
    <w:uiPriority w:val="9"/>
    <w:semiHidden/>
    <w:rsid w:val="005C1C7A"/>
    <w:rPr>
      <w:rFonts w:asciiTheme="majorHAnsi" w:eastAsiaTheme="majorEastAsia" w:hAnsiTheme="majorHAnsi" w:cstheme="majorBidi"/>
      <w:color w:val="2E74B5" w:themeColor="accent1" w:themeShade="BF"/>
    </w:rPr>
  </w:style>
  <w:style w:type="paragraph" w:styleId="Antrats">
    <w:name w:val="header"/>
    <w:basedOn w:val="prastasis"/>
    <w:link w:val="AntratsDiagrama"/>
    <w:uiPriority w:val="99"/>
    <w:rsid w:val="00F96088"/>
    <w:pPr>
      <w:tabs>
        <w:tab w:val="center" w:pos="4986"/>
        <w:tab w:val="right" w:pos="9972"/>
      </w:tabs>
    </w:pPr>
  </w:style>
  <w:style w:type="character" w:customStyle="1" w:styleId="AntratsDiagrama">
    <w:name w:val="Antraštės Diagrama"/>
    <w:basedOn w:val="Numatytasispastraiposriftas"/>
    <w:link w:val="Antrats"/>
    <w:uiPriority w:val="99"/>
    <w:rsid w:val="00F96088"/>
    <w:rPr>
      <w:rFonts w:ascii="Times New Roman" w:eastAsia="Times New Roman" w:hAnsi="Times New Roman" w:cs="Times New Roman"/>
      <w:sz w:val="24"/>
      <w:szCs w:val="24"/>
      <w:lang w:eastAsia="lt-LT"/>
    </w:rPr>
  </w:style>
  <w:style w:type="character" w:styleId="Puslapionumeris">
    <w:name w:val="page number"/>
    <w:basedOn w:val="Numatytasispastraiposriftas"/>
    <w:rsid w:val="00F96088"/>
  </w:style>
  <w:style w:type="paragraph" w:styleId="Puslapioinaostekstas">
    <w:name w:val="footnote text"/>
    <w:basedOn w:val="prastasis"/>
    <w:link w:val="PuslapioinaostekstasDiagrama"/>
    <w:uiPriority w:val="99"/>
    <w:unhideWhenUsed/>
    <w:rsid w:val="00142C03"/>
    <w:rPr>
      <w:sz w:val="20"/>
      <w:szCs w:val="20"/>
      <w:lang w:eastAsia="en-US"/>
    </w:rPr>
  </w:style>
  <w:style w:type="character" w:customStyle="1" w:styleId="PuslapioinaostekstasDiagrama">
    <w:name w:val="Puslapio išnašos tekstas Diagrama"/>
    <w:basedOn w:val="Numatytasispastraiposriftas"/>
    <w:link w:val="Puslapioinaostekstas"/>
    <w:uiPriority w:val="99"/>
    <w:rsid w:val="00142C03"/>
    <w:rPr>
      <w:rFonts w:ascii="Times New Roman" w:eastAsia="Times New Roman" w:hAnsi="Times New Roman" w:cs="Times New Roman"/>
      <w:sz w:val="20"/>
      <w:szCs w:val="20"/>
    </w:rPr>
  </w:style>
  <w:style w:type="character" w:styleId="Puslapioinaosnuoroda">
    <w:name w:val="footnote reference"/>
    <w:basedOn w:val="Numatytasispastraiposriftas"/>
    <w:uiPriority w:val="99"/>
    <w:unhideWhenUsed/>
    <w:rsid w:val="00142C03"/>
    <w:rPr>
      <w:vertAlign w:val="superscript"/>
    </w:rPr>
  </w:style>
  <w:style w:type="paragraph" w:styleId="Debesliotekstas">
    <w:name w:val="Balloon Text"/>
    <w:basedOn w:val="prastasis"/>
    <w:link w:val="DebesliotekstasDiagrama"/>
    <w:uiPriority w:val="99"/>
    <w:semiHidden/>
    <w:unhideWhenUsed/>
    <w:rsid w:val="00142C0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42C03"/>
    <w:rPr>
      <w:rFonts w:ascii="Tahoma" w:eastAsia="Times New Roman" w:hAnsi="Tahoma" w:cs="Tahoma"/>
      <w:sz w:val="16"/>
      <w:szCs w:val="16"/>
      <w:lang w:eastAsia="lt-LT"/>
    </w:rPr>
  </w:style>
  <w:style w:type="paragraph" w:styleId="Porat">
    <w:name w:val="footer"/>
    <w:basedOn w:val="prastasis"/>
    <w:link w:val="PoratDiagrama"/>
    <w:uiPriority w:val="99"/>
    <w:unhideWhenUsed/>
    <w:rsid w:val="009E3FAB"/>
    <w:pPr>
      <w:tabs>
        <w:tab w:val="center" w:pos="4819"/>
        <w:tab w:val="right" w:pos="9638"/>
      </w:tabs>
    </w:pPr>
  </w:style>
  <w:style w:type="character" w:customStyle="1" w:styleId="PoratDiagrama">
    <w:name w:val="Poraštė Diagrama"/>
    <w:basedOn w:val="Numatytasispastraiposriftas"/>
    <w:link w:val="Porat"/>
    <w:uiPriority w:val="99"/>
    <w:rsid w:val="009E3FAB"/>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Sheet1!$B$1</c:f>
              <c:strCache>
                <c:ptCount val="1"/>
                <c:pt idx="0">
                  <c:v>Planas</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Sheet1!$A$2:$A$7</c:f>
              <c:strCache>
                <c:ptCount val="6"/>
                <c:pt idx="0">
                  <c:v>2017 metai</c:v>
                </c:pt>
                <c:pt idx="1">
                  <c:v>2018 metai</c:v>
                </c:pt>
                <c:pt idx="2">
                  <c:v>2019 metai</c:v>
                </c:pt>
                <c:pt idx="3">
                  <c:v>2020 metai</c:v>
                </c:pt>
                <c:pt idx="4">
                  <c:v>2021 metai</c:v>
                </c:pt>
                <c:pt idx="5">
                  <c:v>2022 metai</c:v>
                </c:pt>
              </c:strCache>
            </c:strRef>
          </c:cat>
          <c:val>
            <c:numRef>
              <c:f>Sheet1!$B$2:$B$7</c:f>
              <c:numCache>
                <c:formatCode>General</c:formatCode>
                <c:ptCount val="6"/>
                <c:pt idx="0">
                  <c:v>111</c:v>
                </c:pt>
                <c:pt idx="1">
                  <c:v>111</c:v>
                </c:pt>
                <c:pt idx="2">
                  <c:v>111</c:v>
                </c:pt>
                <c:pt idx="3">
                  <c:v>115</c:v>
                </c:pt>
                <c:pt idx="4">
                  <c:v>115</c:v>
                </c:pt>
                <c:pt idx="5">
                  <c:v>120</c:v>
                </c:pt>
              </c:numCache>
            </c:numRef>
          </c:val>
          <c:smooth val="0"/>
          <c:extLst>
            <c:ext xmlns:c16="http://schemas.microsoft.com/office/drawing/2014/chart" uri="{C3380CC4-5D6E-409C-BE32-E72D297353CC}">
              <c16:uniqueId val="{00000000-A94B-42F7-894F-061A2085B005}"/>
            </c:ext>
          </c:extLst>
        </c:ser>
        <c:ser>
          <c:idx val="1"/>
          <c:order val="1"/>
          <c:tx>
            <c:strRef>
              <c:f>Sheet1!$C$1</c:f>
              <c:strCache>
                <c:ptCount val="1"/>
                <c:pt idx="0">
                  <c:v>Faktas</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Sheet1!$A$2:$A$7</c:f>
              <c:strCache>
                <c:ptCount val="6"/>
                <c:pt idx="0">
                  <c:v>2017 metai</c:v>
                </c:pt>
                <c:pt idx="1">
                  <c:v>2018 metai</c:v>
                </c:pt>
                <c:pt idx="2">
                  <c:v>2019 metai</c:v>
                </c:pt>
                <c:pt idx="3">
                  <c:v>2020 metai</c:v>
                </c:pt>
                <c:pt idx="4">
                  <c:v>2021 metai</c:v>
                </c:pt>
                <c:pt idx="5">
                  <c:v>2022 metai</c:v>
                </c:pt>
              </c:strCache>
            </c:strRef>
          </c:cat>
          <c:val>
            <c:numRef>
              <c:f>Sheet1!$C$2:$C$7</c:f>
              <c:numCache>
                <c:formatCode>General</c:formatCode>
                <c:ptCount val="6"/>
                <c:pt idx="0">
                  <c:v>117</c:v>
                </c:pt>
                <c:pt idx="1">
                  <c:v>121</c:v>
                </c:pt>
                <c:pt idx="2">
                  <c:v>127</c:v>
                </c:pt>
              </c:numCache>
            </c:numRef>
          </c:val>
          <c:smooth val="0"/>
          <c:extLst>
            <c:ext xmlns:c16="http://schemas.microsoft.com/office/drawing/2014/chart" uri="{C3380CC4-5D6E-409C-BE32-E72D297353CC}">
              <c16:uniqueId val="{00000001-A94B-42F7-894F-061A2085B005}"/>
            </c:ext>
          </c:extLst>
        </c:ser>
        <c:dLbls>
          <c:showLegendKey val="0"/>
          <c:showVal val="0"/>
          <c:showCatName val="0"/>
          <c:showSerName val="0"/>
          <c:showPercent val="0"/>
          <c:showBubbleSize val="0"/>
        </c:dLbls>
        <c:marker val="1"/>
        <c:smooth val="0"/>
        <c:axId val="81313152"/>
        <c:axId val="125388288"/>
      </c:lineChart>
      <c:catAx>
        <c:axId val="8131315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25388288"/>
        <c:crosses val="autoZero"/>
        <c:auto val="1"/>
        <c:lblAlgn val="ctr"/>
        <c:lblOffset val="100"/>
        <c:noMultiLvlLbl val="0"/>
      </c:catAx>
      <c:valAx>
        <c:axId val="1253882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8131315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lt-LT"/>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Sheet1!$B$1</c:f>
              <c:strCache>
                <c:ptCount val="1"/>
                <c:pt idx="0">
                  <c:v>Planas</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Sheet1!$A$2:$A$7</c:f>
              <c:strCache>
                <c:ptCount val="6"/>
                <c:pt idx="0">
                  <c:v>2017 metai</c:v>
                </c:pt>
                <c:pt idx="1">
                  <c:v>2018 metai</c:v>
                </c:pt>
                <c:pt idx="2">
                  <c:v>2019 metai</c:v>
                </c:pt>
                <c:pt idx="3">
                  <c:v>2020 metai</c:v>
                </c:pt>
                <c:pt idx="4">
                  <c:v>2021 metai</c:v>
                </c:pt>
                <c:pt idx="5">
                  <c:v>2022 metai</c:v>
                </c:pt>
              </c:strCache>
            </c:strRef>
          </c:cat>
          <c:val>
            <c:numRef>
              <c:f>Sheet1!$B$2:$B$7</c:f>
              <c:numCache>
                <c:formatCode>General</c:formatCode>
                <c:ptCount val="6"/>
                <c:pt idx="1">
                  <c:v>27.97</c:v>
                </c:pt>
                <c:pt idx="2">
                  <c:v>27.97</c:v>
                </c:pt>
                <c:pt idx="3">
                  <c:v>30</c:v>
                </c:pt>
                <c:pt idx="4">
                  <c:v>30</c:v>
                </c:pt>
                <c:pt idx="5">
                  <c:v>35</c:v>
                </c:pt>
              </c:numCache>
            </c:numRef>
          </c:val>
          <c:smooth val="0"/>
          <c:extLst>
            <c:ext xmlns:c16="http://schemas.microsoft.com/office/drawing/2014/chart" uri="{C3380CC4-5D6E-409C-BE32-E72D297353CC}">
              <c16:uniqueId val="{00000000-E5D0-43D3-9682-542586D501D7}"/>
            </c:ext>
          </c:extLst>
        </c:ser>
        <c:ser>
          <c:idx val="1"/>
          <c:order val="1"/>
          <c:tx>
            <c:strRef>
              <c:f>Sheet1!$C$1</c:f>
              <c:strCache>
                <c:ptCount val="1"/>
                <c:pt idx="0">
                  <c:v>Faktas</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Sheet1!$A$2:$A$7</c:f>
              <c:strCache>
                <c:ptCount val="6"/>
                <c:pt idx="0">
                  <c:v>2017 metai</c:v>
                </c:pt>
                <c:pt idx="1">
                  <c:v>2018 metai</c:v>
                </c:pt>
                <c:pt idx="2">
                  <c:v>2019 metai</c:v>
                </c:pt>
                <c:pt idx="3">
                  <c:v>2020 metai</c:v>
                </c:pt>
                <c:pt idx="4">
                  <c:v>2021 metai</c:v>
                </c:pt>
                <c:pt idx="5">
                  <c:v>2022 metai</c:v>
                </c:pt>
              </c:strCache>
            </c:strRef>
          </c:cat>
          <c:val>
            <c:numRef>
              <c:f>Sheet1!$C$2:$C$7</c:f>
              <c:numCache>
                <c:formatCode>General</c:formatCode>
                <c:ptCount val="6"/>
                <c:pt idx="0">
                  <c:v>14.45</c:v>
                </c:pt>
                <c:pt idx="1">
                  <c:v>30.3</c:v>
                </c:pt>
                <c:pt idx="2">
                  <c:v>37.590000000000003</c:v>
                </c:pt>
              </c:numCache>
            </c:numRef>
          </c:val>
          <c:smooth val="0"/>
          <c:extLst>
            <c:ext xmlns:c16="http://schemas.microsoft.com/office/drawing/2014/chart" uri="{C3380CC4-5D6E-409C-BE32-E72D297353CC}">
              <c16:uniqueId val="{00000001-E5D0-43D3-9682-542586D501D7}"/>
            </c:ext>
          </c:extLst>
        </c:ser>
        <c:dLbls>
          <c:showLegendKey val="0"/>
          <c:showVal val="0"/>
          <c:showCatName val="0"/>
          <c:showSerName val="0"/>
          <c:showPercent val="0"/>
          <c:showBubbleSize val="0"/>
        </c:dLbls>
        <c:marker val="1"/>
        <c:smooth val="0"/>
        <c:axId val="128466944"/>
        <c:axId val="128468864"/>
      </c:lineChart>
      <c:catAx>
        <c:axId val="128466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28468864"/>
        <c:crosses val="autoZero"/>
        <c:auto val="1"/>
        <c:lblAlgn val="ctr"/>
        <c:lblOffset val="100"/>
        <c:noMultiLvlLbl val="0"/>
      </c:catAx>
      <c:valAx>
        <c:axId val="1284688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2846694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lt-LT"/>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2">
    <c:autoUpdate val="0"/>
  </c:externalData>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415D5-B07F-41AD-B2B3-441A023E2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11168</Words>
  <Characters>6367</Characters>
  <Application>Microsoft Office Word</Application>
  <DocSecurity>0</DocSecurity>
  <Lines>53</Lines>
  <Paragraphs>34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 Ubartas</dc:creator>
  <cp:lastModifiedBy>regina.sopaite@skuodas.lt</cp:lastModifiedBy>
  <cp:revision>5</cp:revision>
  <dcterms:created xsi:type="dcterms:W3CDTF">2020-04-01T12:03:00Z</dcterms:created>
  <dcterms:modified xsi:type="dcterms:W3CDTF">2020-05-18T06:31:00Z</dcterms:modified>
</cp:coreProperties>
</file>